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rect id="_x0000_s1026" style="position:absolute;margin-left:349.45pt;margin-top:9.95pt;width:178pt;height:218.25pt;z-index:251660288" fillcolor="#c6d9f1" stroked="f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0.9pt;margin-top:18.8pt;width:112.15pt;height:25.5pt;z-index:251680768" fillcolor="yellow" strokecolor="#f2f2f2" strokeweight="3pt">
            <v:shadow on="t" type="perspective" color="#974706" opacity=".5" offset="1pt" offset2="-1pt"/>
            <v:textbox style="mso-next-textbox:#_x0000_s1046">
              <w:txbxContent>
                <w:p w:rsidR="001A0F14" w:rsidRPr="001B7F6B" w:rsidRDefault="001A0F14" w:rsidP="001A0F14">
                  <w:pPr>
                    <w:ind w:right="-403" w:hanging="284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Patient à risque***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4" type="#_x0000_t202" style="position:absolute;margin-left:355.05pt;margin-top:485.15pt;width:91.5pt;height:34.85pt;z-index:25167872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4">
              <w:txbxContent>
                <w:p w:rsidR="001A0F14" w:rsidRPr="001B7F6B" w:rsidRDefault="001A0F14" w:rsidP="001A0F14">
                  <w:pPr>
                    <w:ind w:right="12" w:hanging="11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 xml:space="preserve">TTT décolonisation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3" type="#_x0000_t202" style="position:absolute;margin-left:264.5pt;margin-top:438.95pt;width:37.5pt;height:25.35pt;z-index:251677696">
            <v:textbox>
              <w:txbxContent>
                <w:p w:rsidR="001A0F14" w:rsidRPr="001B7F6B" w:rsidRDefault="001A0F14" w:rsidP="001A0F1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2" type="#_x0000_t202" style="position:absolute;margin-left:380.65pt;margin-top:439.4pt;width:37.5pt;height:25.35pt;z-index:251676672">
            <v:textbox>
              <w:txbxContent>
                <w:p w:rsidR="001A0F14" w:rsidRPr="001B7F6B" w:rsidRDefault="001A0F14" w:rsidP="001A0F1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1" type="#_x0000_t202" style="position:absolute;margin-left:291.95pt;margin-top:385pt;width:90.2pt;height:28.5pt;z-index:251675648" strokeweight="2.5pt">
            <v:shadow color="#868686"/>
            <v:textbox style="mso-next-textbox:#_x0000_s1041">
              <w:txbxContent>
                <w:p w:rsidR="001A0F14" w:rsidRPr="001B7F6B" w:rsidRDefault="001A0F14" w:rsidP="001A0F14">
                  <w:pPr>
                    <w:ind w:right="-144"/>
                    <w:rPr>
                      <w:rFonts w:ascii="Calibri" w:hAnsi="Calibri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 xml:space="preserve">Décolonisation </w:t>
                  </w:r>
                  <w:r w:rsidRPr="001B7F6B">
                    <w:rPr>
                      <w:rFonts w:ascii="Calibri" w:hAnsi="Calibri"/>
                    </w:rPr>
                    <w:t>?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9" type="#_x0000_t202" style="position:absolute;margin-left:212.45pt;margin-top:282.6pt;width:48.2pt;height:36.85pt;z-index:25167360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9">
              <w:txbxContent>
                <w:p w:rsidR="001A0F14" w:rsidRPr="001B7F6B" w:rsidRDefault="001A0F14" w:rsidP="001A0F14">
                  <w:pPr>
                    <w:ind w:left="-110" w:right="-142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Frottis négatifs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8" type="#_x0000_t202" style="position:absolute;margin-left:315.1pt;margin-top:282.85pt;width:48.2pt;height:36.85pt;z-index:2516725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8">
              <w:txbxContent>
                <w:p w:rsidR="001A0F14" w:rsidRPr="001B7F6B" w:rsidRDefault="001A0F14" w:rsidP="001A0F1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Frottis positifs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7" type="#_x0000_t202" style="position:absolute;margin-left:232.1pt;margin-top:228.05pt;width:110.55pt;height:22.7pt;z-index:25167155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7">
              <w:txbxContent>
                <w:p w:rsidR="001A0F14" w:rsidRPr="001B7F6B" w:rsidRDefault="001A0F14" w:rsidP="001A0F14">
                  <w:pPr>
                    <w:ind w:right="-156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Dépistage MRSA**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4" type="#_x0000_t202" style="position:absolute;margin-left:239.75pt;margin-top:78.75pt;width:96.4pt;height:36.85pt;z-index:251668480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4">
              <w:txbxContent>
                <w:p w:rsidR="001A0F14" w:rsidRPr="001B7F6B" w:rsidRDefault="001A0F14" w:rsidP="001A0F14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Décolonisation non documentée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3" type="#_x0000_t202" style="position:absolute;margin-left:138.2pt;margin-top:77.1pt;width:82.2pt;height:36.85pt;z-index:251667456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1A0F14" w:rsidRPr="001B7F6B" w:rsidRDefault="001A0F14" w:rsidP="001A0F14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Décolonisation documentée*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2" type="#_x0000_t202" style="position:absolute;margin-left:172.4pt;margin-top:15.5pt;width:120.4pt;height:34pt;z-index:251666432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32">
              <w:txbxContent>
                <w:p w:rsidR="001A0F14" w:rsidRPr="001B7F6B" w:rsidRDefault="001A0F14" w:rsidP="001A0F14">
                  <w:pPr>
                    <w:ind w:right="-13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Ancien cas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re</w:t>
                  </w: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hospitalisé</w:t>
                  </w:r>
                  <w:proofErr w:type="spellEnd"/>
                </w:p>
                <w:p w:rsidR="001A0F14" w:rsidRPr="001B7F6B" w:rsidRDefault="001A0F14" w:rsidP="001A0F14">
                  <w:pPr>
                    <w:ind w:right="-13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(Système alerte)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0" type="#_x0000_t202" style="position:absolute;margin-left:13.15pt;margin-top:19.35pt;width:82.2pt;height:25.5pt;z-index:2516643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0">
              <w:txbxContent>
                <w:p w:rsidR="001A0F14" w:rsidRPr="001B7F6B" w:rsidRDefault="001A0F14" w:rsidP="001A0F14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Nouveau cas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rect id="_x0000_s1027" style="position:absolute;margin-left:133.75pt;margin-top:9.95pt;width:215.7pt;height:217.15pt;z-index:251661312" fillcolor="#ddd8c2" stroked="f"/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7.9pt;margin-top:2.85pt;width:.5pt;height:49.4pt;flip:x;z-index:25171353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8" type="#_x0000_t32" style="position:absolute;margin-left:235.6pt;margin-top:7.5pt;width:0;height:10.25pt;z-index:251693056" o:connectortype="straight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7" type="#_x0000_t32" style="position:absolute;margin-left:445.5pt;margin-top:7.5pt;width:1.05pt;height:90.3pt;z-index:251692032" o:connectortype="straight">
            <v:stroke endarrow="block"/>
          </v:shape>
        </w:pict>
      </w: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61" type="#_x0000_t32" style="position:absolute;margin-left:287.55pt;margin-top:4.75pt;width:.05pt;height:18pt;z-index:25169612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60" type="#_x0000_t32" style="position:absolute;margin-left:185.95pt;margin-top:4.75pt;width:0;height:16.35pt;z-index:25169510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9" type="#_x0000_t32" style="position:absolute;margin-left:185.95pt;margin-top:4.75pt;width:98.75pt;height:0;z-index:251694080" o:connectortype="straight"/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36" type="#_x0000_t202" style="position:absolute;margin-left:-12.95pt;margin-top:10.25pt;width:123.95pt;height:53.65pt;z-index:251670528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6">
              <w:txbxContent>
                <w:p w:rsidR="001A0F14" w:rsidRPr="001B7F6B" w:rsidRDefault="001A0F14" w:rsidP="001A0F14">
                  <w:pPr>
                    <w:ind w:right="-159"/>
                    <w:jc w:val="center"/>
                    <w:rPr>
                      <w:rFonts w:ascii="Calibri" w:hAnsi="Calibri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Mesures Additionnelles</w:t>
                  </w:r>
                  <w:r w:rsidRPr="001B7F6B">
                    <w:rPr>
                      <w:rFonts w:ascii="Calibri" w:hAnsi="Calibri"/>
                    </w:rPr>
                    <w:t xml:space="preserve"> </w:t>
                  </w: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contact (MA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lors des soins en chambre§</w:t>
                  </w:r>
                </w:p>
              </w:txbxContent>
            </v:textbox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56" type="#_x0000_t32" style="position:absolute;margin-left:172.4pt;margin-top:1.95pt;width:0;height:25.85pt;z-index:25169100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5" type="#_x0000_t32" style="position:absolute;margin-left:287.6pt;margin-top:3.6pt;width:0;height:24.2pt;z-index:251689984" o:connectortype="straight">
            <v:stroke endarrow="block"/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35" type="#_x0000_t202" style="position:absolute;margin-left:138.2pt;margin-top:-.2pt;width:79.35pt;height:34pt;z-index:251669504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35">
              <w:txbxContent>
                <w:p w:rsidR="001A0F14" w:rsidRPr="001B7F6B" w:rsidRDefault="001A0F14" w:rsidP="001A0F14">
                  <w:pPr>
                    <w:ind w:right="-8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Précautions Standard (PS)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0" type="#_x0000_t32" style="position:absolute;margin-left:43.85pt;margin-top:10.5pt;width:0;height:243.8pt;z-index:251684864" o:connectortype="straight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31" type="#_x0000_t202" style="position:absolute;margin-left:246.25pt;margin-top:.95pt;width:100.3pt;height:39.45pt;z-index:251665408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31">
              <w:txbxContent>
                <w:p w:rsidR="001A0F14" w:rsidRPr="001B7F6B" w:rsidRDefault="001A0F14" w:rsidP="001A0F14">
                  <w:pPr>
                    <w:ind w:right="-137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MAC lors des soins en chambre§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7" type="#_x0000_t202" style="position:absolute;margin-left:405.7pt;margin-top:.95pt;width:76.55pt;height:32.85pt;z-index:251681792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A0F14" w:rsidRPr="001B7F6B" w:rsidRDefault="001A0F14" w:rsidP="001A0F14">
                  <w:pPr>
                    <w:ind w:right="-8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Précautions Standard (PS)</w:t>
                  </w:r>
                </w:p>
                <w:p w:rsidR="001A0F14" w:rsidRPr="00C720D2" w:rsidRDefault="001A0F14" w:rsidP="001A0F1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54" type="#_x0000_t32" style="position:absolute;margin-left:449.95pt;margin-top:5.8pt;width:0;height:29.4pt;z-index:251688960" o:connectortype="straight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3" type="#_x0000_t32" style="position:absolute;margin-left:175.15pt;margin-top:9.4pt;width:0;height:25.85pt;z-index:251687936" o:connectortype="straight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29" type="#_x0000_t32" style="position:absolute;margin-left:287.55pt;margin-top:12.4pt;width:.05pt;height:46.5pt;z-index:251663360" o:connectortype="straight">
            <v:stroke endarrow="block"/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49" type="#_x0000_t32" style="position:absolute;margin-left:287.55pt;margin-top:7.3pt;width:162.4pt;height:0;flip:x;z-index:25168384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51" type="#_x0000_t32" style="position:absolute;margin-left:175.15pt;margin-top:7.2pt;width:109.55pt;height:.05pt;z-index:251685888" o:connectortype="straight">
            <v:stroke endarrow="block"/>
          </v:shape>
        </w:pict>
      </w: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76" type="#_x0000_t32" style="position:absolute;margin-left:456.05pt;margin-top:4.95pt;width:2.05pt;height:288.45pt;z-index:251711488" o:connectortype="straight"/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77" type="#_x0000_t32" style="position:absolute;margin-left:291.95pt;margin-top:4.9pt;width:164.1pt;height:.05pt;flip:x;z-index:251712512" o:connectortype="straight">
            <v:stroke endarrow="block"/>
          </v:shape>
        </w:pict>
      </w: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rect id="_x0000_s1028" style="position:absolute;margin-left:-12.95pt;margin-top:1.65pt;width:541.4pt;height:303.3pt;z-index:251662336" fillcolor="#e5b8b7" stroked="f"/>
        </w:pict>
      </w: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63" type="#_x0000_t32" style="position:absolute;margin-left:287.55pt;margin-top:12.75pt;width:.05pt;height:17.9pt;flip:x;z-index:251698176" o:connectortype="straight"/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65" type="#_x0000_t32" style="position:absolute;margin-left:246.25pt;margin-top:2.65pt;width:0;height:13.95pt;z-index:25170022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64" type="#_x0000_t32" style="position:absolute;margin-left:336.15pt;margin-top:2.65pt;width:0;height:14.2pt;z-index:25169920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62" type="#_x0000_t32" style="position:absolute;margin-left:246.25pt;margin-top:2.65pt;width:89.9pt;height:0;z-index:251697152" o:connectortype="straight"/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68" type="#_x0000_t32" style="position:absolute;margin-left:339.45pt;margin-top:11.7pt;width:.5pt;height:19pt;z-index:25170329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66" type="#_x0000_t32" style="position:absolute;margin-left:235.6pt;margin-top:11.7pt;width:0;height:19pt;z-index:251701248" o:connectortype="straight">
            <v:stroke endarrow="block"/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40" type="#_x0000_t202" style="position:absolute;margin-left:185.95pt;margin-top:2.7pt;width:78.55pt;height:32.9pt;z-index:251674624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1A0F14" w:rsidRPr="001B7F6B" w:rsidRDefault="001A0F14" w:rsidP="001A0F14">
                  <w:pPr>
                    <w:ind w:right="-89"/>
                    <w:rPr>
                      <w:rFonts w:ascii="Calibri" w:hAnsi="Calibri"/>
                      <w:sz w:val="22"/>
                      <w:szCs w:val="22"/>
                    </w:rPr>
                  </w:pPr>
                  <w:r w:rsidRPr="001B7F6B">
                    <w:rPr>
                      <w:rFonts w:ascii="Calibri" w:hAnsi="Calibri"/>
                      <w:sz w:val="22"/>
                      <w:szCs w:val="22"/>
                    </w:rPr>
                    <w:t>Précautions Standard (PS)</w:t>
                  </w:r>
                </w:p>
                <w:p w:rsidR="001A0F14" w:rsidRPr="00C720D2" w:rsidRDefault="001A0F14" w:rsidP="001A0F1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fr-CH" w:eastAsia="fr-CH"/>
        </w:rPr>
        <w:pict>
          <v:shape id="_x0000_s1048" type="#_x0000_t202" style="position:absolute;margin-left:291.95pt;margin-top:2.7pt;width:95.65pt;height:32.9pt;z-index:251682816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48">
              <w:txbxContent>
                <w:p w:rsidR="001A0F14" w:rsidRPr="001B7F6B" w:rsidRDefault="001A0F14" w:rsidP="001A0F14">
                  <w:pPr>
                    <w:ind w:right="-137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MAC lors des soins en chambre§</w:t>
                  </w:r>
                </w:p>
                <w:p w:rsidR="001A0F14" w:rsidRPr="00C720D2" w:rsidRDefault="001A0F14" w:rsidP="001A0F14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1A0F14" w:rsidRDefault="001A0F14" w:rsidP="001A0F14">
      <w:pPr>
        <w:spacing w:line="280" w:lineRule="atLeast"/>
        <w:rPr>
          <w:rFonts w:ascii="Arial" w:hAnsi="Arial" w:cs="Arial"/>
          <w:sz w:val="20"/>
        </w:rPr>
      </w:pPr>
    </w:p>
    <w:p w:rsidR="001A0F14" w:rsidRDefault="003D7DC9" w:rsidP="001A0F14">
      <w:pPr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fr-CH" w:eastAsia="fr-CH"/>
        </w:rPr>
        <w:pict>
          <v:shape id="_x0000_s1067" type="#_x0000_t32" style="position:absolute;margin-left:336.15pt;margin-top:7.6pt;width:0;height:13.4pt;z-index:251702272" o:connectortype="straight">
            <v:stroke endarrow="block"/>
          </v:shape>
        </w:pict>
      </w:r>
    </w:p>
    <w:p w:rsidR="001A0F14" w:rsidRDefault="001A0F14" w:rsidP="001A0F14"/>
    <w:p w:rsidR="001A0F14" w:rsidRDefault="003D7DC9" w:rsidP="001A0F14">
      <w:r>
        <w:rPr>
          <w:noProof/>
          <w:lang w:val="fr-CH" w:eastAsia="fr-CH"/>
        </w:rPr>
        <w:pict>
          <v:shape id="_x0000_s1052" type="#_x0000_t32" style="position:absolute;margin-left:43.85pt;margin-top:2.5pt;width:248.1pt;height:0;z-index:251686912" o:connectortype="straight">
            <v:stroke endarrow="block"/>
          </v:shape>
        </w:pict>
      </w:r>
    </w:p>
    <w:p w:rsidR="001A0F14" w:rsidRDefault="003D7DC9" w:rsidP="001A0F14">
      <w:r>
        <w:rPr>
          <w:noProof/>
          <w:lang w:val="fr-CH" w:eastAsia="fr-CH"/>
        </w:rPr>
        <w:pict>
          <v:shape id="_x0000_s1069" type="#_x0000_t32" style="position:absolute;margin-left:336.15pt;margin-top:7.9pt;width:0;height:13.85pt;z-index:251704320" o:connectortype="straight"/>
        </w:pict>
      </w:r>
    </w:p>
    <w:p w:rsidR="001A0F14" w:rsidRDefault="003D7DC9" w:rsidP="001A0F14">
      <w:r>
        <w:rPr>
          <w:noProof/>
          <w:lang w:val="fr-CH" w:eastAsia="fr-CH"/>
        </w:rPr>
        <w:pict>
          <v:shape id="_x0000_s1074" type="#_x0000_t32" style="position:absolute;margin-left:387.6pt;margin-top:7.95pt;width:0;height:11.6pt;z-index:251709440" o:connectortype="straight">
            <v:stroke endarrow="block"/>
          </v:shape>
        </w:pict>
      </w:r>
      <w:r>
        <w:rPr>
          <w:noProof/>
          <w:lang w:val="fr-CH" w:eastAsia="fr-CH"/>
        </w:rPr>
        <w:pict>
          <v:shape id="_x0000_s1071" type="#_x0000_t32" style="position:absolute;margin-left:285.05pt;margin-top:7.95pt;width:0;height:11.6pt;z-index:251706368" o:connectortype="straight">
            <v:stroke endarrow="block"/>
          </v:shape>
        </w:pict>
      </w:r>
      <w:r>
        <w:rPr>
          <w:noProof/>
          <w:lang w:val="fr-CH" w:eastAsia="fr-CH"/>
        </w:rPr>
        <w:pict>
          <v:shape id="_x0000_s1070" type="#_x0000_t32" style="position:absolute;margin-left:285.05pt;margin-top:7.45pt;width:102.55pt;height:.5pt;z-index:251705344" o:connectortype="straight"/>
        </w:pict>
      </w:r>
    </w:p>
    <w:p w:rsidR="001A0F14" w:rsidRDefault="001A0F14" w:rsidP="001A0F14"/>
    <w:p w:rsidR="001A0F14" w:rsidRDefault="001A0F14" w:rsidP="001A0F14"/>
    <w:p w:rsidR="001A0F14" w:rsidRDefault="003D7DC9" w:rsidP="001A0F14">
      <w:r>
        <w:rPr>
          <w:noProof/>
          <w:lang w:val="fr-CH" w:eastAsia="fr-CH"/>
        </w:rPr>
        <w:pict>
          <v:shape id="_x0000_s1073" type="#_x0000_t32" style="position:absolute;margin-left:399.25pt;margin-top:3.95pt;width:0;height:19.95pt;z-index:251708416" o:connectortype="straight">
            <v:stroke endarrow="block"/>
          </v:shape>
        </w:pict>
      </w:r>
      <w:r>
        <w:rPr>
          <w:noProof/>
          <w:lang w:val="fr-CH" w:eastAsia="fr-CH"/>
        </w:rPr>
        <w:pict>
          <v:shape id="_x0000_s1072" type="#_x0000_t32" style="position:absolute;margin-left:285.05pt;margin-top:3.5pt;width:0;height:19.7pt;z-index:251707392" o:connectortype="straight">
            <v:stroke endarrow="block"/>
          </v:shape>
        </w:pict>
      </w:r>
    </w:p>
    <w:p w:rsidR="001A0F14" w:rsidRDefault="003D7DC9" w:rsidP="001A0F14">
      <w:r w:rsidRPr="003D7DC9">
        <w:rPr>
          <w:rFonts w:ascii="Arial" w:hAnsi="Arial" w:cs="Arial"/>
          <w:noProof/>
          <w:sz w:val="20"/>
          <w:lang w:val="fr-CH" w:eastAsia="fr-CH"/>
        </w:rPr>
        <w:pict>
          <v:shape id="_x0000_s1045" type="#_x0000_t202" style="position:absolute;margin-left:225.8pt;margin-top:9.4pt;width:101.95pt;height:33.1pt;z-index:251679744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45">
              <w:txbxContent>
                <w:p w:rsidR="001A0F14" w:rsidRPr="001B7F6B" w:rsidRDefault="001A0F14" w:rsidP="001A0F14">
                  <w:pPr>
                    <w:ind w:right="-137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MAC lors des soins en chambre§</w:t>
                  </w:r>
                </w:p>
                <w:p w:rsidR="001A0F14" w:rsidRPr="00C720D2" w:rsidRDefault="001A0F14" w:rsidP="001A0F14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1A0F14" w:rsidRDefault="001A0F14" w:rsidP="001A0F14"/>
    <w:p w:rsidR="001A0F14" w:rsidRDefault="003D7DC9" w:rsidP="001A0F14">
      <w:r>
        <w:rPr>
          <w:noProof/>
          <w:lang w:val="fr-CH" w:eastAsia="fr-CH"/>
        </w:rPr>
        <w:pict>
          <v:shape id="_x0000_s1075" type="#_x0000_t32" style="position:absolute;margin-left:446.55pt;margin-top:1.2pt;width:11.55pt;height:0;z-index:251710464" o:connectortype="straight"/>
        </w:pict>
      </w:r>
    </w:p>
    <w:p w:rsidR="001A0F14" w:rsidRDefault="001A0F14" w:rsidP="001A0F14"/>
    <w:p w:rsidR="001A0F14" w:rsidRPr="0082513C" w:rsidRDefault="001A0F14" w:rsidP="001A0F14">
      <w:pPr>
        <w:rPr>
          <w:sz w:val="20"/>
          <w:szCs w:val="20"/>
        </w:rPr>
      </w:pPr>
      <w:r>
        <w:t xml:space="preserve">*   </w:t>
      </w:r>
      <w:r w:rsidRPr="0082513C">
        <w:rPr>
          <w:rFonts w:ascii="Arial" w:hAnsi="Arial" w:cs="Arial"/>
          <w:sz w:val="20"/>
          <w:szCs w:val="20"/>
        </w:rPr>
        <w:t>Au moins 2 séries de frottis négatifs</w:t>
      </w:r>
    </w:p>
    <w:p w:rsidR="001A0F14" w:rsidRPr="0082513C" w:rsidRDefault="001A0F14" w:rsidP="001A0F14">
      <w:pPr>
        <w:ind w:left="284" w:hanging="284"/>
        <w:rPr>
          <w:rFonts w:ascii="Arial" w:hAnsi="Arial" w:cs="Arial"/>
          <w:sz w:val="20"/>
          <w:szCs w:val="20"/>
        </w:rPr>
      </w:pPr>
      <w:r w:rsidRPr="0082513C">
        <w:rPr>
          <w:rFonts w:ascii="Arial" w:hAnsi="Arial" w:cs="Arial"/>
          <w:sz w:val="20"/>
          <w:szCs w:val="20"/>
        </w:rPr>
        <w:t>**  Au moins 1 série de frottis pour patient à risque et au moins 2 séries de frottis pour anciens cas/nouveau cas décolonisé</w:t>
      </w:r>
    </w:p>
    <w:p w:rsidR="001A0F14" w:rsidRPr="0082513C" w:rsidRDefault="001A0F14" w:rsidP="001A0F14">
      <w:pPr>
        <w:ind w:left="284" w:hanging="284"/>
        <w:rPr>
          <w:rFonts w:ascii="Arial" w:hAnsi="Arial" w:cs="Arial"/>
          <w:sz w:val="20"/>
          <w:szCs w:val="20"/>
        </w:rPr>
      </w:pPr>
      <w:r w:rsidRPr="0082513C"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 xml:space="preserve"> </w:t>
      </w:r>
      <w:r w:rsidRPr="0082513C">
        <w:rPr>
          <w:rFonts w:ascii="Arial" w:hAnsi="Arial" w:cs="Arial"/>
          <w:sz w:val="20"/>
          <w:szCs w:val="20"/>
        </w:rPr>
        <w:t xml:space="preserve">Patient transféré d’un hôpital étranger, d’un hôpital /zone endémique, d’un EMS, voisins du cas MRSA </w:t>
      </w:r>
    </w:p>
    <w:p w:rsidR="001A0F14" w:rsidRPr="0082513C" w:rsidRDefault="001A0F14" w:rsidP="001A0F14">
      <w:pPr>
        <w:ind w:left="284" w:hanging="284"/>
        <w:rPr>
          <w:rFonts w:ascii="Arial" w:hAnsi="Arial" w:cs="Arial"/>
          <w:sz w:val="20"/>
          <w:szCs w:val="20"/>
        </w:rPr>
      </w:pPr>
      <w:r w:rsidRPr="0082513C">
        <w:rPr>
          <w:rFonts w:ascii="Arial" w:hAnsi="Arial" w:cs="Arial"/>
          <w:sz w:val="20"/>
          <w:szCs w:val="20"/>
        </w:rPr>
        <w:t xml:space="preserve">§  </w:t>
      </w:r>
      <w:r>
        <w:rPr>
          <w:rFonts w:ascii="Arial" w:hAnsi="Arial" w:cs="Arial"/>
          <w:sz w:val="20"/>
          <w:szCs w:val="20"/>
        </w:rPr>
        <w:t xml:space="preserve"> </w:t>
      </w:r>
      <w:r w:rsidRPr="0082513C">
        <w:rPr>
          <w:rFonts w:ascii="Arial" w:hAnsi="Arial" w:cs="Arial"/>
          <w:sz w:val="20"/>
          <w:szCs w:val="20"/>
        </w:rPr>
        <w:t xml:space="preserve">Le patient peut circuler dans l’établissement (pas de </w:t>
      </w:r>
      <w:proofErr w:type="spellStart"/>
      <w:r w:rsidRPr="0082513C">
        <w:rPr>
          <w:rFonts w:ascii="Arial" w:hAnsi="Arial" w:cs="Arial"/>
          <w:sz w:val="20"/>
          <w:szCs w:val="20"/>
        </w:rPr>
        <w:t>surblouse</w:t>
      </w:r>
      <w:proofErr w:type="spellEnd"/>
      <w:r w:rsidRPr="0082513C">
        <w:rPr>
          <w:rFonts w:ascii="Arial" w:hAnsi="Arial" w:cs="Arial"/>
          <w:sz w:val="20"/>
          <w:szCs w:val="20"/>
        </w:rPr>
        <w:t>, ni gants) et bénéficier de toutes les infrastructures utiles pour sa rééducation</w:t>
      </w:r>
    </w:p>
    <w:p w:rsidR="00664266" w:rsidRPr="00747486" w:rsidRDefault="00664266">
      <w:pPr>
        <w:rPr>
          <w:rFonts w:ascii="Arial" w:hAnsi="Arial" w:cs="Arial"/>
        </w:rPr>
      </w:pPr>
    </w:p>
    <w:sectPr w:rsidR="00664266" w:rsidRPr="00747486" w:rsidSect="006642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7A" w:rsidRDefault="00A74E7A" w:rsidP="000605C0">
      <w:r>
        <w:separator/>
      </w:r>
    </w:p>
  </w:endnote>
  <w:endnote w:type="continuationSeparator" w:id="0">
    <w:p w:rsidR="00A74E7A" w:rsidRDefault="00A74E7A" w:rsidP="00060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C0" w:rsidRDefault="000605C0" w:rsidP="000605C0">
    <w:pPr>
      <w:pStyle w:val="Pieddepage"/>
      <w:tabs>
        <w:tab w:val="clear" w:pos="4536"/>
        <w:tab w:val="clear" w:pos="9072"/>
        <w:tab w:val="right" w:pos="1980"/>
        <w:tab w:val="left" w:pos="2880"/>
      </w:tabs>
      <w:ind w:right="4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CH" w:eastAsia="fr-CH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page">
            <wp:posOffset>360680</wp:posOffset>
          </wp:positionH>
          <wp:positionV relativeFrom="page">
            <wp:posOffset>9234170</wp:posOffset>
          </wp:positionV>
          <wp:extent cx="168275" cy="542290"/>
          <wp:effectExtent l="19050" t="0" r="3175" b="0"/>
          <wp:wrapNone/>
          <wp:docPr id="2" name="Image 1" descr="Canton de V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ton de V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B1A">
      <w:rPr>
        <w:rFonts w:ascii="Arial" w:hAnsi="Arial" w:cs="Arial"/>
        <w:sz w:val="16"/>
        <w:effect w:val="antsRed"/>
      </w:rPr>
      <w:t>HPCI_W_FT_00315</w:t>
    </w:r>
    <w:r>
      <w:rPr>
        <w:rFonts w:ascii="Arial" w:hAnsi="Arial" w:cs="Arial"/>
        <w:sz w:val="16"/>
      </w:rPr>
      <w:t xml:space="preserve"> / </w:t>
    </w:r>
    <w:bookmarkStart w:id="0" w:name="VDOCS11_14"/>
    <w:r w:rsidRPr="00C92B1A">
      <w:rPr>
        <w:rFonts w:ascii="Arial" w:hAnsi="Arial" w:cs="Arial"/>
        <w:sz w:val="16"/>
        <w:effect w:val="antsRed"/>
      </w:rPr>
      <w:t>MRSA - CTR - Algorithme de prise en charge d'un patient porteur de MRSA</w:t>
    </w:r>
    <w:bookmarkEnd w:id="0"/>
  </w:p>
  <w:p w:rsidR="000605C0" w:rsidRDefault="000605C0">
    <w:pPr>
      <w:pStyle w:val="Pieddepage"/>
    </w:pPr>
  </w:p>
  <w:p w:rsidR="000605C0" w:rsidRDefault="000605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7A" w:rsidRDefault="00A74E7A" w:rsidP="000605C0">
      <w:r>
        <w:separator/>
      </w:r>
    </w:p>
  </w:footnote>
  <w:footnote w:type="continuationSeparator" w:id="0">
    <w:p w:rsidR="00A74E7A" w:rsidRDefault="00A74E7A" w:rsidP="00060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2"/>
      <w:gridCol w:w="2310"/>
      <w:gridCol w:w="3334"/>
    </w:tblGrid>
    <w:tr w:rsidR="000605C0" w:rsidRPr="00006372" w:rsidTr="00BE7290">
      <w:tc>
        <w:tcPr>
          <w:tcW w:w="3936" w:type="dxa"/>
          <w:tcBorders>
            <w:left w:val="nil"/>
            <w:right w:val="single" w:sz="4" w:space="0" w:color="auto"/>
          </w:tcBorders>
        </w:tcPr>
        <w:p w:rsidR="000605C0" w:rsidRPr="00006372" w:rsidRDefault="000605C0" w:rsidP="00BE7290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  <w:lang w:val="fr-CH" w:eastAsia="fr-CH"/>
            </w:rPr>
            <w:drawing>
              <wp:inline distT="0" distB="0" distL="0" distR="0">
                <wp:extent cx="2331085" cy="361950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0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0605C0" w:rsidRPr="001D3F17" w:rsidRDefault="000605C0" w:rsidP="00BE7290">
          <w:pPr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0605C0" w:rsidRPr="00006372" w:rsidRDefault="000605C0" w:rsidP="00BE729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0605C0" w:rsidRDefault="000605C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A0F14"/>
    <w:rsid w:val="000605C0"/>
    <w:rsid w:val="001A0F14"/>
    <w:rsid w:val="003D7DC9"/>
    <w:rsid w:val="00664266"/>
    <w:rsid w:val="00747486"/>
    <w:rsid w:val="00985D4C"/>
    <w:rsid w:val="00A74E7A"/>
    <w:rsid w:val="00AF4C63"/>
    <w:rsid w:val="00D1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51"/>
        <o:r id="V:Rule33" type="connector" idref="#_x0000_s1077"/>
        <o:r id="V:Rule34" type="connector" idref="#_x0000_s1029"/>
        <o:r id="V:Rule35" type="connector" idref="#_x0000_s1078"/>
        <o:r id="V:Rule36" type="connector" idref="#_x0000_s1050"/>
        <o:r id="V:Rule37" type="connector" idref="#_x0000_s1076"/>
        <o:r id="V:Rule38" type="connector" idref="#_x0000_s1054"/>
        <o:r id="V:Rule39" type="connector" idref="#_x0000_s1065"/>
        <o:r id="V:Rule40" type="connector" idref="#_x0000_s1053"/>
        <o:r id="V:Rule41" type="connector" idref="#_x0000_s1066"/>
        <o:r id="V:Rule42" type="connector" idref="#_x0000_s1075"/>
        <o:r id="V:Rule43" type="connector" idref="#_x0000_s1049"/>
        <o:r id="V:Rule44" type="connector" idref="#_x0000_s1052"/>
        <o:r id="V:Rule45" type="connector" idref="#_x0000_s1057"/>
        <o:r id="V:Rule46" type="connector" idref="#_x0000_s1068"/>
        <o:r id="V:Rule47" type="connector" idref="#_x0000_s1067"/>
        <o:r id="V:Rule48" type="connector" idref="#_x0000_s1058"/>
        <o:r id="V:Rule49" type="connector" idref="#_x0000_s1069"/>
        <o:r id="V:Rule50" type="connector" idref="#_x0000_s1060"/>
        <o:r id="V:Rule51" type="connector" idref="#_x0000_s1059"/>
        <o:r id="V:Rule52" type="connector" idref="#_x0000_s1070"/>
        <o:r id="V:Rule53" type="connector" idref="#_x0000_s1073"/>
        <o:r id="V:Rule54" type="connector" idref="#_x0000_s1064"/>
        <o:r id="V:Rule55" type="connector" idref="#_x0000_s1055"/>
        <o:r id="V:Rule56" type="connector" idref="#_x0000_s1063"/>
        <o:r id="V:Rule57" type="connector" idref="#_x0000_s1056"/>
        <o:r id="V:Rule58" type="connector" idref="#_x0000_s1074"/>
        <o:r id="V:Rule59" type="connector" idref="#_x0000_s1061"/>
        <o:r id="V:Rule60" type="connector" idref="#_x0000_s1072"/>
        <o:r id="V:Rule61" type="connector" idref="#_x0000_s1071"/>
        <o:r id="V:Rule62" type="connector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05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060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05C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5C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437</Characters>
  <Application>Microsoft Office Word</Application>
  <DocSecurity>0</DocSecurity>
  <Lines>3</Lines>
  <Paragraphs>1</Paragraphs>
  <ScaleCrop>false</ScaleCrop>
  <Company>CHUV | Centre hospitalier universitaire vaudois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Petignat Christiane (HOS42905)</dc:creator>
  <cp:lastModifiedBy>Petignat Christiane (HOS42905)</cp:lastModifiedBy>
  <cp:revision>2</cp:revision>
  <dcterms:created xsi:type="dcterms:W3CDTF">2016-09-15T11:58:00Z</dcterms:created>
  <dcterms:modified xsi:type="dcterms:W3CDTF">2016-09-15T12:02:00Z</dcterms:modified>
</cp:coreProperties>
</file>