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55" w:rsidRPr="00CB1455" w:rsidRDefault="00CB1455" w:rsidP="00CB1455">
      <w:pPr>
        <w:jc w:val="center"/>
        <w:rPr>
          <w:rFonts w:eastAsia="Calibri" w:cs="Arial"/>
          <w:b/>
          <w:sz w:val="22"/>
          <w:szCs w:val="22"/>
          <w:lang w:eastAsia="en-US"/>
        </w:rPr>
      </w:pPr>
      <w:r w:rsidRPr="00CB1455">
        <w:rPr>
          <w:rFonts w:eastAsia="Calibri" w:cs="Arial"/>
          <w:b/>
          <w:bCs/>
          <w:sz w:val="22"/>
          <w:szCs w:val="22"/>
          <w:lang w:eastAsia="en-US"/>
        </w:rPr>
        <w:t>VZV,</w:t>
      </w:r>
      <w:r w:rsidRPr="00CB1455">
        <w:rPr>
          <w:rFonts w:eastAsia="Calibri" w:cs="Arial"/>
          <w:b/>
          <w:sz w:val="22"/>
          <w:szCs w:val="22"/>
          <w:lang w:eastAsia="en-US"/>
        </w:rPr>
        <w:t xml:space="preserve"> VARICELLA ZOSTER VIRUS</w:t>
      </w:r>
    </w:p>
    <w:p w:rsidR="00CB1455" w:rsidRPr="00CB1455" w:rsidRDefault="00CB1455" w:rsidP="00CB1455">
      <w:pPr>
        <w:spacing w:after="200" w:line="276" w:lineRule="auto"/>
        <w:jc w:val="center"/>
        <w:rPr>
          <w:rFonts w:eastAsia="Calibri" w:cs="Arial"/>
          <w:b/>
          <w:sz w:val="22"/>
          <w:szCs w:val="22"/>
          <w:lang w:eastAsia="en-US"/>
        </w:rPr>
      </w:pPr>
      <w:r w:rsidRPr="00CB1455">
        <w:rPr>
          <w:rFonts w:eastAsia="Calibri" w:cs="Arial"/>
          <w:b/>
          <w:sz w:val="22"/>
          <w:szCs w:val="22"/>
          <w:lang w:eastAsia="en-US"/>
        </w:rPr>
        <w:t>PRISE EN CHARGE SPECIFIQUE D’UN CAS DE VARICELLE A L’HEL</w:t>
      </w:r>
    </w:p>
    <w:p w:rsidR="0009631B" w:rsidRDefault="0009631B" w:rsidP="00F95F8A">
      <w:pPr>
        <w:spacing w:after="200" w:line="276" w:lineRule="auto"/>
        <w:jc w:val="both"/>
        <w:rPr>
          <w:rFonts w:eastAsia="Calibri" w:cs="Arial"/>
          <w:b/>
          <w:sz w:val="22"/>
          <w:szCs w:val="22"/>
          <w:lang w:eastAsia="en-US"/>
        </w:rPr>
      </w:pPr>
    </w:p>
    <w:p w:rsidR="00CB1455" w:rsidRPr="00CB1455" w:rsidRDefault="00C478EA" w:rsidP="00F95F8A">
      <w:pPr>
        <w:spacing w:after="200" w:line="276" w:lineRule="auto"/>
        <w:jc w:val="both"/>
        <w:rPr>
          <w:rFonts w:eastAsia="Calibri" w:cs="Arial"/>
          <w:sz w:val="22"/>
          <w:szCs w:val="22"/>
          <w:lang w:eastAsia="en-US"/>
        </w:rPr>
      </w:pPr>
      <w:r>
        <w:rPr>
          <w:rFonts w:eastAsia="Calibri" w:cs="Arial"/>
          <w:b/>
          <w:sz w:val="22"/>
          <w:szCs w:val="22"/>
          <w:lang w:eastAsia="en-US"/>
        </w:rPr>
        <w:t>A</w:t>
      </w:r>
      <w:r w:rsidR="00CB1455" w:rsidRPr="00CB1455">
        <w:rPr>
          <w:rFonts w:eastAsia="Calibri" w:cs="Arial"/>
          <w:b/>
          <w:sz w:val="22"/>
          <w:szCs w:val="22"/>
          <w:lang w:eastAsia="en-US"/>
        </w:rPr>
        <w:t>vertissement :</w:t>
      </w:r>
      <w:r w:rsidR="00CB1455" w:rsidRPr="00CB1455">
        <w:rPr>
          <w:rFonts w:eastAsia="Calibri" w:cs="Arial"/>
          <w:sz w:val="22"/>
          <w:szCs w:val="22"/>
          <w:lang w:eastAsia="en-US"/>
        </w:rPr>
        <w:t xml:space="preserve"> L’utilisation de cette procédure dans un périmètre autre que l’Hôpital de l’Enfance de Lausanne, nécessite une validation par les médecins et infirmiers </w:t>
      </w:r>
      <w:proofErr w:type="gramStart"/>
      <w:r w:rsidR="00CB1455" w:rsidRPr="00CB1455">
        <w:rPr>
          <w:rFonts w:eastAsia="Calibri" w:cs="Arial"/>
          <w:sz w:val="22"/>
          <w:szCs w:val="22"/>
          <w:lang w:eastAsia="en-US"/>
        </w:rPr>
        <w:t>cadres</w:t>
      </w:r>
      <w:proofErr w:type="gramEnd"/>
      <w:r w:rsidR="00CB1455" w:rsidRPr="00CB1455">
        <w:rPr>
          <w:rFonts w:eastAsia="Calibri" w:cs="Arial"/>
          <w:sz w:val="22"/>
          <w:szCs w:val="22"/>
          <w:lang w:eastAsia="en-US"/>
        </w:rPr>
        <w:t xml:space="preserve"> du service concerné.</w:t>
      </w:r>
    </w:p>
    <w:p w:rsidR="00CB1455" w:rsidRPr="00CB1455" w:rsidRDefault="00CB1455" w:rsidP="00F95F8A">
      <w:pPr>
        <w:spacing w:after="200" w:line="276" w:lineRule="auto"/>
        <w:jc w:val="both"/>
        <w:rPr>
          <w:rFonts w:eastAsia="Calibri" w:cs="Arial"/>
          <w:sz w:val="22"/>
          <w:szCs w:val="22"/>
          <w:lang w:eastAsia="en-US"/>
        </w:rPr>
      </w:pPr>
      <w:r w:rsidRPr="00CB1455">
        <w:rPr>
          <w:rFonts w:eastAsia="Calibri" w:cs="Arial"/>
          <w:sz w:val="22"/>
          <w:szCs w:val="22"/>
          <w:lang w:eastAsia="en-US"/>
        </w:rPr>
        <w:t>La responsabilité du CHUV et des auteurs ne peut être engagée en cas d’utilisation de ce document en dehors du cadre prévu.</w:t>
      </w:r>
    </w:p>
    <w:p w:rsidR="00CB1455" w:rsidRPr="00CB1455" w:rsidRDefault="00CB1455" w:rsidP="00EC0324">
      <w:pPr>
        <w:numPr>
          <w:ilvl w:val="0"/>
          <w:numId w:val="3"/>
        </w:numPr>
        <w:spacing w:after="200" w:line="276" w:lineRule="auto"/>
        <w:ind w:left="426"/>
        <w:contextualSpacing/>
        <w:jc w:val="both"/>
        <w:rPr>
          <w:rFonts w:eastAsia="Calibri" w:cs="Arial"/>
          <w:b/>
          <w:sz w:val="22"/>
          <w:szCs w:val="22"/>
          <w:lang w:eastAsia="en-US"/>
        </w:rPr>
      </w:pPr>
      <w:r w:rsidRPr="00CB1455">
        <w:rPr>
          <w:rFonts w:eastAsia="Calibri" w:cs="Arial"/>
          <w:b/>
          <w:sz w:val="22"/>
          <w:szCs w:val="22"/>
          <w:lang w:eastAsia="en-US"/>
        </w:rPr>
        <w:t>DEFINITION</w:t>
      </w:r>
    </w:p>
    <w:p w:rsidR="00CB1455" w:rsidRPr="00CB1455" w:rsidRDefault="00CB1455" w:rsidP="00EC0324">
      <w:pPr>
        <w:autoSpaceDE w:val="0"/>
        <w:autoSpaceDN w:val="0"/>
        <w:adjustRightInd w:val="0"/>
        <w:ind w:left="426"/>
        <w:jc w:val="both"/>
        <w:rPr>
          <w:rFonts w:eastAsia="Calibri" w:cs="Arial"/>
          <w:sz w:val="22"/>
          <w:szCs w:val="22"/>
          <w:lang w:eastAsia="en-US"/>
        </w:rPr>
      </w:pPr>
      <w:r w:rsidRPr="00CB1455">
        <w:rPr>
          <w:rFonts w:eastAsia="Calibri" w:cs="Arial"/>
          <w:sz w:val="22"/>
          <w:szCs w:val="22"/>
          <w:lang w:eastAsia="en-US"/>
        </w:rPr>
        <w:t xml:space="preserve">La varicelle fait partie des maladies éruptives de l’enfant et se présente sous forme d’un exanthème vésiculeux. Elle est due au </w:t>
      </w:r>
      <w:proofErr w:type="spellStart"/>
      <w:r w:rsidRPr="00CB1455">
        <w:rPr>
          <w:rFonts w:eastAsia="Calibri" w:cs="Arial"/>
          <w:sz w:val="22"/>
          <w:szCs w:val="22"/>
          <w:lang w:eastAsia="en-US"/>
        </w:rPr>
        <w:t>Varicella</w:t>
      </w:r>
      <w:proofErr w:type="spellEnd"/>
      <w:r w:rsidRPr="00CB1455">
        <w:rPr>
          <w:rFonts w:eastAsia="Calibri" w:cs="Arial"/>
          <w:sz w:val="22"/>
          <w:szCs w:val="22"/>
          <w:lang w:eastAsia="en-US"/>
        </w:rPr>
        <w:t xml:space="preserve"> </w:t>
      </w:r>
      <w:proofErr w:type="spellStart"/>
      <w:r w:rsidRPr="00CB1455">
        <w:rPr>
          <w:rFonts w:eastAsia="Calibri" w:cs="Arial"/>
          <w:sz w:val="22"/>
          <w:szCs w:val="22"/>
          <w:lang w:eastAsia="en-US"/>
        </w:rPr>
        <w:t>Zoster</w:t>
      </w:r>
      <w:proofErr w:type="spellEnd"/>
      <w:r w:rsidRPr="00CB1455">
        <w:rPr>
          <w:rFonts w:eastAsia="Calibri" w:cs="Arial"/>
          <w:sz w:val="22"/>
          <w:szCs w:val="22"/>
          <w:lang w:eastAsia="en-US"/>
        </w:rPr>
        <w:t xml:space="preserve"> Virus (VZV) qui se transmet par aérosol et par contact en présence de vésicules. La durée d’incubation est de 10 à 21 jours, tandis que la contagiosité débute 48 heures avant l’apparition des vésicules et subsiste tant que les vésicules sont présentes (varicelle active).</w:t>
      </w:r>
    </w:p>
    <w:p w:rsidR="00CB1455" w:rsidRPr="00CB1455" w:rsidRDefault="00CB1455" w:rsidP="00EC0324">
      <w:pPr>
        <w:autoSpaceDE w:val="0"/>
        <w:autoSpaceDN w:val="0"/>
        <w:adjustRightInd w:val="0"/>
        <w:ind w:left="426"/>
        <w:jc w:val="both"/>
        <w:rPr>
          <w:rFonts w:eastAsia="Calibri" w:cs="Arial"/>
          <w:sz w:val="22"/>
          <w:szCs w:val="22"/>
          <w:lang w:eastAsia="en-US"/>
        </w:rPr>
      </w:pPr>
    </w:p>
    <w:p w:rsidR="00CB1455" w:rsidRPr="00CB1455" w:rsidRDefault="00CB1455" w:rsidP="00EC0324">
      <w:pPr>
        <w:spacing w:after="200" w:line="276" w:lineRule="auto"/>
        <w:ind w:left="426"/>
        <w:jc w:val="both"/>
        <w:rPr>
          <w:rFonts w:eastAsia="Calibri" w:cs="Arial"/>
          <w:sz w:val="22"/>
          <w:szCs w:val="22"/>
          <w:lang w:eastAsia="en-US"/>
        </w:rPr>
      </w:pPr>
      <w:r w:rsidRPr="00CB1455">
        <w:rPr>
          <w:rFonts w:eastAsia="Calibri" w:cs="Arial"/>
          <w:sz w:val="22"/>
          <w:szCs w:val="22"/>
          <w:lang w:eastAsia="en-US"/>
        </w:rPr>
        <w:t>Ce document décrit les mesures d’hygiène, prévention et contrôle de l’infection à appliquer dans la prise en charge d’un patient venu à l’Hôpital de l’enfance de Lausanne avec suspicion de varicelle et/ou varicelle active.</w:t>
      </w:r>
    </w:p>
    <w:p w:rsidR="00CB1455" w:rsidRPr="00CB1455" w:rsidRDefault="00CB1455" w:rsidP="00EC0324">
      <w:pPr>
        <w:numPr>
          <w:ilvl w:val="0"/>
          <w:numId w:val="3"/>
        </w:numPr>
        <w:spacing w:after="200" w:line="276" w:lineRule="auto"/>
        <w:ind w:left="426"/>
        <w:contextualSpacing/>
        <w:jc w:val="both"/>
        <w:rPr>
          <w:rFonts w:eastAsia="Calibri" w:cs="Arial"/>
          <w:b/>
          <w:sz w:val="22"/>
          <w:szCs w:val="22"/>
          <w:lang w:eastAsia="en-US"/>
        </w:rPr>
      </w:pPr>
      <w:r w:rsidRPr="00CB1455">
        <w:rPr>
          <w:rFonts w:eastAsia="Calibri" w:cs="Arial"/>
          <w:b/>
          <w:sz w:val="22"/>
          <w:szCs w:val="22"/>
          <w:lang w:eastAsia="en-US"/>
        </w:rPr>
        <w:t>MISE EN PERSPECTIVE</w:t>
      </w:r>
    </w:p>
    <w:p w:rsidR="00CB1455" w:rsidRPr="00CB1455" w:rsidRDefault="00CB1455" w:rsidP="007413DB">
      <w:pPr>
        <w:numPr>
          <w:ilvl w:val="0"/>
          <w:numId w:val="4"/>
        </w:numPr>
        <w:spacing w:after="200" w:line="276" w:lineRule="auto"/>
        <w:ind w:left="993" w:hanging="284"/>
        <w:contextualSpacing/>
        <w:jc w:val="both"/>
        <w:rPr>
          <w:rFonts w:eastAsia="Calibri" w:cs="Arial"/>
          <w:sz w:val="22"/>
          <w:szCs w:val="22"/>
          <w:lang w:eastAsia="en-US"/>
        </w:rPr>
      </w:pPr>
      <w:r w:rsidRPr="00CB1455">
        <w:rPr>
          <w:rFonts w:eastAsia="Calibri" w:cs="Arial"/>
          <w:b/>
          <w:sz w:val="22"/>
          <w:szCs w:val="22"/>
          <w:lang w:eastAsia="en-US"/>
        </w:rPr>
        <w:t>En Suisse, on ne considère pas qu’il faille protéger la population pédiatrique en bonne santé contre la varicelle</w:t>
      </w:r>
      <w:r w:rsidRPr="00CB1455">
        <w:rPr>
          <w:rFonts w:eastAsia="Calibri" w:cs="Arial"/>
          <w:sz w:val="22"/>
          <w:szCs w:val="22"/>
          <w:lang w:eastAsia="en-US"/>
        </w:rPr>
        <w:t xml:space="preserve">. Au contraire, pour éviter les complications potentielles des adolescents et des adultes, il est préférable que les enfants développent la varicelle avant l’adolescence. Ainsi, la varicelle a été retirée des motifs d’éviction des garderies. L’analyse de la morbidité et de la mortalité de la varicelle en Suisse a également conduit la commission de vaccination suisse à ne pas introduire de vaccination généralisée. Seuls les adolescents et adultes non immuns et les personnes à risque de complications doivent être vaccinés. </w:t>
      </w:r>
    </w:p>
    <w:p w:rsidR="00CB1455" w:rsidRPr="00CB1455" w:rsidRDefault="00CB1455" w:rsidP="007413DB">
      <w:pPr>
        <w:numPr>
          <w:ilvl w:val="0"/>
          <w:numId w:val="4"/>
        </w:numPr>
        <w:spacing w:after="200" w:line="276" w:lineRule="auto"/>
        <w:ind w:left="993" w:hanging="284"/>
        <w:contextualSpacing/>
        <w:jc w:val="both"/>
        <w:rPr>
          <w:rFonts w:eastAsia="Calibri" w:cs="Arial"/>
          <w:sz w:val="22"/>
          <w:szCs w:val="22"/>
          <w:lang w:eastAsia="en-US"/>
        </w:rPr>
      </w:pPr>
      <w:r w:rsidRPr="00CB1455">
        <w:rPr>
          <w:rFonts w:eastAsia="Calibri" w:cs="Arial"/>
          <w:b/>
          <w:sz w:val="22"/>
          <w:szCs w:val="22"/>
          <w:lang w:eastAsia="en-US"/>
        </w:rPr>
        <w:t xml:space="preserve">Tous les membres du personnel travaillant en pédiatrie sont normalement immunisés contre la varicelle. </w:t>
      </w:r>
      <w:r w:rsidRPr="00CB1455">
        <w:rPr>
          <w:rFonts w:eastAsia="Calibri" w:cs="Arial"/>
          <w:sz w:val="22"/>
          <w:szCs w:val="22"/>
          <w:lang w:eastAsia="en-US"/>
        </w:rPr>
        <w:t xml:space="preserve">L’établissement du statut relève de la compétence de la médecine du personnel en ce qui concerne le personnel engagé par le CHUV. Pour le personnel temporaire (stagiaires infirmiers, stagiaires médecins, …), il est de la responsabilité des cadres </w:t>
      </w:r>
      <w:proofErr w:type="spellStart"/>
      <w:r w:rsidRPr="00CB1455">
        <w:rPr>
          <w:rFonts w:eastAsia="Calibri" w:cs="Arial"/>
          <w:sz w:val="22"/>
          <w:szCs w:val="22"/>
          <w:lang w:eastAsia="en-US"/>
        </w:rPr>
        <w:t>médico</w:t>
      </w:r>
      <w:proofErr w:type="spellEnd"/>
      <w:r w:rsidRPr="00CB1455">
        <w:rPr>
          <w:rFonts w:eastAsia="Calibri" w:cs="Arial"/>
          <w:sz w:val="22"/>
          <w:szCs w:val="22"/>
          <w:lang w:eastAsia="en-US"/>
        </w:rPr>
        <w:t>-infirmiers de vérifier le statut immun contre la varicelle</w:t>
      </w:r>
    </w:p>
    <w:p w:rsidR="00CB1455" w:rsidRPr="00CB1455" w:rsidRDefault="00CB1455" w:rsidP="007413DB">
      <w:pPr>
        <w:numPr>
          <w:ilvl w:val="0"/>
          <w:numId w:val="4"/>
        </w:numPr>
        <w:spacing w:after="200" w:line="276" w:lineRule="auto"/>
        <w:ind w:left="993" w:hanging="284"/>
        <w:contextualSpacing/>
        <w:jc w:val="both"/>
        <w:rPr>
          <w:rFonts w:eastAsia="Calibri" w:cs="Arial"/>
          <w:sz w:val="22"/>
          <w:szCs w:val="22"/>
          <w:lang w:eastAsia="en-US"/>
        </w:rPr>
      </w:pPr>
      <w:r w:rsidRPr="00CB1455">
        <w:rPr>
          <w:rFonts w:eastAsia="Calibri" w:cs="Arial"/>
          <w:b/>
          <w:sz w:val="22"/>
          <w:szCs w:val="22"/>
          <w:lang w:eastAsia="en-US"/>
        </w:rPr>
        <w:t>La population consultant à l’Hôpital de l'Enfance est une population essentiellement en bonne santé</w:t>
      </w:r>
      <w:r w:rsidRPr="00CB1455">
        <w:rPr>
          <w:rFonts w:eastAsia="Calibri" w:cs="Arial"/>
          <w:sz w:val="22"/>
          <w:szCs w:val="22"/>
          <w:lang w:eastAsia="en-US"/>
        </w:rPr>
        <w:t xml:space="preserve">. Elle correspond en ce sens à la population consultant dans un cabinet de pédiatrie générale. Les recommandations figurant dans l’article de Zanetti et al. publié en 2010 sont donc applicables à nos patients (Zanetti, Lazor-Blanchet et Petignat. Infections nosocomiales en médecine ambulatoire : importance et prévention. </w:t>
      </w:r>
      <w:proofErr w:type="spellStart"/>
      <w:r w:rsidRPr="00CB1455">
        <w:rPr>
          <w:rFonts w:eastAsia="Calibri" w:cs="Arial"/>
          <w:sz w:val="22"/>
          <w:szCs w:val="22"/>
          <w:lang w:eastAsia="en-US"/>
        </w:rPr>
        <w:t>Rev</w:t>
      </w:r>
      <w:proofErr w:type="spellEnd"/>
      <w:r w:rsidRPr="00CB1455">
        <w:rPr>
          <w:rFonts w:eastAsia="Calibri" w:cs="Arial"/>
          <w:sz w:val="22"/>
          <w:szCs w:val="22"/>
          <w:lang w:eastAsia="en-US"/>
        </w:rPr>
        <w:t xml:space="preserve"> Med Suisse 2010</w:t>
      </w:r>
      <w:r w:rsidRPr="00CB1455">
        <w:rPr>
          <w:rFonts w:eastAsia="Calibri" w:cs="Arial"/>
          <w:b/>
          <w:sz w:val="22"/>
          <w:szCs w:val="22"/>
          <w:lang w:eastAsia="en-US"/>
        </w:rPr>
        <w:t>).</w:t>
      </w:r>
      <w:r w:rsidRPr="00CB1455">
        <w:rPr>
          <w:rFonts w:eastAsia="Calibri" w:cs="Arial"/>
          <w:sz w:val="22"/>
          <w:szCs w:val="22"/>
          <w:lang w:eastAsia="en-US"/>
        </w:rPr>
        <w:t xml:space="preserve"> </w:t>
      </w:r>
      <w:r w:rsidRPr="00CB1455">
        <w:rPr>
          <w:rFonts w:eastAsia="Calibri" w:cs="Arial"/>
          <w:b/>
          <w:sz w:val="22"/>
          <w:szCs w:val="22"/>
          <w:lang w:eastAsia="en-US"/>
        </w:rPr>
        <w:t xml:space="preserve">Les mesures additionnelles proposées dans cet article pour la varicelle ne s’appliquent pas aux enfants immunocompétents et sans </w:t>
      </w:r>
      <w:proofErr w:type="spellStart"/>
      <w:r w:rsidRPr="00CB1455">
        <w:rPr>
          <w:rFonts w:eastAsia="Calibri" w:cs="Arial"/>
          <w:b/>
          <w:sz w:val="22"/>
          <w:szCs w:val="22"/>
          <w:lang w:eastAsia="en-US"/>
        </w:rPr>
        <w:t>comorbidité</w:t>
      </w:r>
      <w:proofErr w:type="spellEnd"/>
      <w:r w:rsidRPr="00CB1455">
        <w:rPr>
          <w:rFonts w:eastAsia="Calibri" w:cs="Arial"/>
          <w:b/>
          <w:sz w:val="22"/>
          <w:szCs w:val="22"/>
          <w:lang w:eastAsia="en-US"/>
        </w:rPr>
        <w:t xml:space="preserve"> sévère. </w:t>
      </w:r>
    </w:p>
    <w:p w:rsidR="00CB1455" w:rsidRDefault="00CB1455" w:rsidP="00C52E25">
      <w:pPr>
        <w:numPr>
          <w:ilvl w:val="0"/>
          <w:numId w:val="4"/>
        </w:numPr>
        <w:spacing w:after="200" w:line="276" w:lineRule="auto"/>
        <w:ind w:left="993" w:hanging="284"/>
        <w:jc w:val="both"/>
        <w:rPr>
          <w:rFonts w:eastAsia="Calibri" w:cs="Arial"/>
          <w:sz w:val="22"/>
          <w:szCs w:val="22"/>
          <w:lang w:eastAsia="en-US"/>
        </w:rPr>
      </w:pPr>
      <w:r w:rsidRPr="00CB1455">
        <w:rPr>
          <w:rFonts w:eastAsia="Calibri" w:cs="Arial"/>
          <w:b/>
          <w:sz w:val="22"/>
          <w:szCs w:val="22"/>
          <w:lang w:eastAsia="en-US"/>
        </w:rPr>
        <w:t>Les rares patients à risque arrivant aux urgences sont installés immédiatement dans un box de consultation</w:t>
      </w:r>
      <w:r w:rsidRPr="00CB1455">
        <w:rPr>
          <w:rFonts w:eastAsia="Calibri" w:cs="Arial"/>
          <w:sz w:val="22"/>
          <w:szCs w:val="22"/>
          <w:lang w:eastAsia="en-US"/>
        </w:rPr>
        <w:t xml:space="preserve"> sans passer par la salle d’attente et, s’ils sont hospitalisés, ils le sont en chambre individuelle.</w:t>
      </w:r>
    </w:p>
    <w:p w:rsidR="0009631B" w:rsidRDefault="0009631B" w:rsidP="0009631B">
      <w:pPr>
        <w:spacing w:after="200" w:line="276" w:lineRule="auto"/>
        <w:jc w:val="both"/>
        <w:rPr>
          <w:rFonts w:eastAsia="Calibri" w:cs="Arial"/>
          <w:sz w:val="22"/>
          <w:szCs w:val="22"/>
          <w:lang w:eastAsia="en-US"/>
        </w:rPr>
      </w:pPr>
    </w:p>
    <w:p w:rsidR="00CB1455" w:rsidRPr="00CB1455" w:rsidRDefault="00CB1455" w:rsidP="00C52E25">
      <w:pPr>
        <w:numPr>
          <w:ilvl w:val="0"/>
          <w:numId w:val="3"/>
        </w:numPr>
        <w:spacing w:line="276" w:lineRule="auto"/>
        <w:ind w:left="425" w:hanging="357"/>
        <w:jc w:val="both"/>
        <w:rPr>
          <w:rFonts w:eastAsia="Calibri" w:cs="Arial"/>
          <w:b/>
          <w:sz w:val="22"/>
          <w:szCs w:val="22"/>
          <w:lang w:eastAsia="en-US"/>
        </w:rPr>
      </w:pPr>
      <w:r w:rsidRPr="00CB1455">
        <w:rPr>
          <w:rFonts w:eastAsia="Calibri" w:cs="Arial"/>
          <w:b/>
          <w:sz w:val="22"/>
          <w:szCs w:val="22"/>
          <w:lang w:eastAsia="en-US"/>
        </w:rPr>
        <w:lastRenderedPageBreak/>
        <w:t>DOMAINE D’APPLICATION</w:t>
      </w:r>
    </w:p>
    <w:p w:rsidR="00CB1455" w:rsidRPr="00CB1455" w:rsidRDefault="00CB1455" w:rsidP="00EC0324">
      <w:pPr>
        <w:spacing w:after="200" w:line="276" w:lineRule="auto"/>
        <w:ind w:left="426"/>
        <w:jc w:val="both"/>
        <w:rPr>
          <w:rFonts w:eastAsia="Calibri" w:cs="Arial"/>
          <w:sz w:val="22"/>
          <w:szCs w:val="22"/>
          <w:lang w:eastAsia="en-US"/>
        </w:rPr>
      </w:pPr>
      <w:r w:rsidRPr="00CB1455">
        <w:rPr>
          <w:rFonts w:eastAsia="Calibri" w:cs="Arial"/>
          <w:sz w:val="22"/>
          <w:szCs w:val="22"/>
          <w:lang w:eastAsia="en-US"/>
        </w:rPr>
        <w:t>Patients pris en charge dans les différentes unités de l’Hôpital de l’enfance de Lausanne.</w:t>
      </w:r>
    </w:p>
    <w:p w:rsidR="00CB1455" w:rsidRPr="00CB1455" w:rsidRDefault="00CB1455" w:rsidP="00EC0324">
      <w:pPr>
        <w:numPr>
          <w:ilvl w:val="0"/>
          <w:numId w:val="3"/>
        </w:numPr>
        <w:spacing w:after="200" w:line="276" w:lineRule="auto"/>
        <w:ind w:left="426"/>
        <w:contextualSpacing/>
        <w:jc w:val="both"/>
        <w:rPr>
          <w:rFonts w:eastAsia="Calibri" w:cs="Arial"/>
          <w:b/>
          <w:sz w:val="22"/>
          <w:szCs w:val="22"/>
          <w:lang w:eastAsia="en-US"/>
        </w:rPr>
      </w:pPr>
      <w:r w:rsidRPr="00CB1455">
        <w:rPr>
          <w:rFonts w:eastAsia="Calibri" w:cs="Arial"/>
          <w:b/>
          <w:sz w:val="22"/>
          <w:szCs w:val="22"/>
          <w:lang w:eastAsia="en-US"/>
        </w:rPr>
        <w:t>RESPONSABILITES</w:t>
      </w:r>
    </w:p>
    <w:p w:rsidR="00CB1455" w:rsidRPr="00CB1455" w:rsidRDefault="00CB1455" w:rsidP="00EC0324">
      <w:pPr>
        <w:spacing w:after="200" w:line="276" w:lineRule="auto"/>
        <w:ind w:left="426"/>
        <w:jc w:val="both"/>
        <w:rPr>
          <w:rFonts w:eastAsia="Calibri" w:cs="Arial"/>
          <w:sz w:val="22"/>
          <w:szCs w:val="22"/>
          <w:lang w:eastAsia="en-US"/>
        </w:rPr>
      </w:pPr>
      <w:r w:rsidRPr="00CB1455">
        <w:rPr>
          <w:rFonts w:eastAsia="Calibri" w:cs="Arial"/>
          <w:sz w:val="22"/>
          <w:szCs w:val="22"/>
          <w:lang w:eastAsia="en-US"/>
        </w:rPr>
        <w:t xml:space="preserve">Médecins cadres de l’HEL, Médecin en charge du patient, ICS de l’HEL, ICUS des services, Infirmier(es) en charge du patient, Infirmière HPCI de l’HEL.  </w:t>
      </w:r>
    </w:p>
    <w:p w:rsidR="00CB1455" w:rsidRPr="00CB1455" w:rsidRDefault="00CB1455" w:rsidP="00582F9C">
      <w:pPr>
        <w:numPr>
          <w:ilvl w:val="0"/>
          <w:numId w:val="3"/>
        </w:numPr>
        <w:spacing w:after="200" w:line="276" w:lineRule="auto"/>
        <w:ind w:left="426"/>
        <w:contextualSpacing/>
        <w:jc w:val="both"/>
        <w:rPr>
          <w:rFonts w:eastAsia="Calibri" w:cs="Arial"/>
          <w:b/>
          <w:sz w:val="22"/>
          <w:szCs w:val="22"/>
          <w:lang w:eastAsia="en-US"/>
        </w:rPr>
      </w:pPr>
      <w:r w:rsidRPr="00CB1455">
        <w:rPr>
          <w:rFonts w:eastAsia="Calibri" w:cs="Arial"/>
          <w:b/>
          <w:sz w:val="22"/>
          <w:szCs w:val="22"/>
          <w:lang w:eastAsia="en-US"/>
        </w:rPr>
        <w:t>DEFINITIONS ET TERMINOLOGIE</w:t>
      </w:r>
    </w:p>
    <w:tbl>
      <w:tblPr>
        <w:tblStyle w:val="Grilledutableau"/>
        <w:tblW w:w="8505" w:type="dxa"/>
        <w:tblInd w:w="817" w:type="dxa"/>
        <w:tblLook w:val="04A0"/>
      </w:tblPr>
      <w:tblGrid>
        <w:gridCol w:w="1559"/>
        <w:gridCol w:w="6946"/>
      </w:tblGrid>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MAA</w:t>
            </w:r>
          </w:p>
        </w:tc>
        <w:tc>
          <w:tcPr>
            <w:tcW w:w="6946" w:type="dxa"/>
          </w:tcPr>
          <w:p w:rsidR="00CB1455" w:rsidRPr="00CB1455" w:rsidRDefault="00CB1455" w:rsidP="00F95F8A">
            <w:pPr>
              <w:jc w:val="both"/>
              <w:rPr>
                <w:rFonts w:cs="Arial"/>
                <w:lang w:eastAsia="en-US"/>
              </w:rPr>
            </w:pPr>
            <w:r w:rsidRPr="00CB1455">
              <w:rPr>
                <w:rFonts w:cs="Arial"/>
                <w:lang w:eastAsia="en-US"/>
              </w:rPr>
              <w:t>Mesures Additionnelles aérosol</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MAC</w:t>
            </w:r>
          </w:p>
        </w:tc>
        <w:tc>
          <w:tcPr>
            <w:tcW w:w="6946" w:type="dxa"/>
          </w:tcPr>
          <w:p w:rsidR="00CB1455" w:rsidRPr="00CB1455" w:rsidRDefault="00CB1455" w:rsidP="00F95F8A">
            <w:pPr>
              <w:jc w:val="both"/>
              <w:rPr>
                <w:rFonts w:cs="Arial"/>
                <w:lang w:eastAsia="en-US"/>
              </w:rPr>
            </w:pPr>
            <w:r w:rsidRPr="00CB1455">
              <w:rPr>
                <w:rFonts w:cs="Arial"/>
                <w:lang w:eastAsia="en-US"/>
              </w:rPr>
              <w:t>Mesures Additionnelles contact</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PS</w:t>
            </w:r>
          </w:p>
        </w:tc>
        <w:tc>
          <w:tcPr>
            <w:tcW w:w="6946" w:type="dxa"/>
          </w:tcPr>
          <w:p w:rsidR="00CB1455" w:rsidRPr="00CB1455" w:rsidRDefault="00CB1455" w:rsidP="00F95F8A">
            <w:pPr>
              <w:jc w:val="both"/>
              <w:rPr>
                <w:rFonts w:cs="Arial"/>
                <w:lang w:eastAsia="en-US"/>
              </w:rPr>
            </w:pPr>
            <w:r w:rsidRPr="00CB1455">
              <w:rPr>
                <w:rFonts w:cs="Arial"/>
                <w:lang w:eastAsia="en-US"/>
              </w:rPr>
              <w:t>Précautions Standard</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VZV</w:t>
            </w:r>
          </w:p>
        </w:tc>
        <w:tc>
          <w:tcPr>
            <w:tcW w:w="6946" w:type="dxa"/>
          </w:tcPr>
          <w:p w:rsidR="00CB1455" w:rsidRPr="00CB1455" w:rsidRDefault="00CB1455" w:rsidP="00F95F8A">
            <w:pPr>
              <w:jc w:val="both"/>
              <w:rPr>
                <w:rFonts w:cs="Arial"/>
                <w:lang w:eastAsia="en-US"/>
              </w:rPr>
            </w:pPr>
            <w:proofErr w:type="spellStart"/>
            <w:r w:rsidRPr="00CB1455">
              <w:rPr>
                <w:rFonts w:cs="Arial"/>
                <w:lang w:eastAsia="en-US"/>
              </w:rPr>
              <w:t>Varicella</w:t>
            </w:r>
            <w:proofErr w:type="spellEnd"/>
            <w:r w:rsidRPr="00CB1455">
              <w:rPr>
                <w:rFonts w:cs="Arial"/>
                <w:lang w:eastAsia="en-US"/>
              </w:rPr>
              <w:t>-</w:t>
            </w:r>
            <w:proofErr w:type="spellStart"/>
            <w:r w:rsidRPr="00CB1455">
              <w:rPr>
                <w:rFonts w:cs="Arial"/>
                <w:lang w:eastAsia="en-US"/>
              </w:rPr>
              <w:t>zoster</w:t>
            </w:r>
            <w:proofErr w:type="spellEnd"/>
            <w:r w:rsidRPr="00CB1455">
              <w:rPr>
                <w:rFonts w:cs="Arial"/>
                <w:lang w:eastAsia="en-US"/>
              </w:rPr>
              <w:t xml:space="preserve"> virus</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ICS</w:t>
            </w:r>
          </w:p>
        </w:tc>
        <w:tc>
          <w:tcPr>
            <w:tcW w:w="6946" w:type="dxa"/>
          </w:tcPr>
          <w:p w:rsidR="00CB1455" w:rsidRPr="00CB1455" w:rsidRDefault="00CB1455" w:rsidP="00F95F8A">
            <w:pPr>
              <w:jc w:val="both"/>
              <w:rPr>
                <w:rFonts w:cs="Arial"/>
                <w:lang w:eastAsia="en-US"/>
              </w:rPr>
            </w:pPr>
            <w:r w:rsidRPr="00CB1455">
              <w:rPr>
                <w:rFonts w:cs="Arial"/>
                <w:lang w:eastAsia="en-US"/>
              </w:rPr>
              <w:t>Infirmier(ère) chef (</w:t>
            </w:r>
            <w:proofErr w:type="spellStart"/>
            <w:r w:rsidRPr="00CB1455">
              <w:rPr>
                <w:rFonts w:cs="Arial"/>
                <w:lang w:eastAsia="en-US"/>
              </w:rPr>
              <w:t>fe</w:t>
            </w:r>
            <w:proofErr w:type="spellEnd"/>
            <w:r w:rsidRPr="00CB1455">
              <w:rPr>
                <w:rFonts w:cs="Arial"/>
                <w:lang w:eastAsia="en-US"/>
              </w:rPr>
              <w:t>) de service</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ICUS</w:t>
            </w:r>
          </w:p>
        </w:tc>
        <w:tc>
          <w:tcPr>
            <w:tcW w:w="6946" w:type="dxa"/>
          </w:tcPr>
          <w:p w:rsidR="00CB1455" w:rsidRPr="00CB1455" w:rsidRDefault="00CB1455" w:rsidP="00F95F8A">
            <w:pPr>
              <w:jc w:val="both"/>
              <w:rPr>
                <w:rFonts w:cs="Arial"/>
                <w:lang w:eastAsia="en-US"/>
              </w:rPr>
            </w:pPr>
            <w:r w:rsidRPr="00CB1455">
              <w:rPr>
                <w:rFonts w:cs="Arial"/>
                <w:lang w:eastAsia="en-US"/>
              </w:rPr>
              <w:t>Infirmier(ère) chef (</w:t>
            </w:r>
            <w:proofErr w:type="spellStart"/>
            <w:r w:rsidRPr="00CB1455">
              <w:rPr>
                <w:rFonts w:cs="Arial"/>
                <w:lang w:eastAsia="en-US"/>
              </w:rPr>
              <w:t>fe</w:t>
            </w:r>
            <w:proofErr w:type="spellEnd"/>
            <w:r w:rsidRPr="00CB1455">
              <w:rPr>
                <w:rFonts w:cs="Arial"/>
                <w:lang w:eastAsia="en-US"/>
              </w:rPr>
              <w:t>) d’unité de soins</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HPCI</w:t>
            </w:r>
          </w:p>
        </w:tc>
        <w:tc>
          <w:tcPr>
            <w:tcW w:w="6946" w:type="dxa"/>
          </w:tcPr>
          <w:p w:rsidR="00CB1455" w:rsidRPr="00CB1455" w:rsidRDefault="00CB1455" w:rsidP="00F95F8A">
            <w:pPr>
              <w:jc w:val="both"/>
              <w:rPr>
                <w:rFonts w:cs="Arial"/>
                <w:lang w:eastAsia="en-US"/>
              </w:rPr>
            </w:pPr>
            <w:r w:rsidRPr="00CB1455">
              <w:rPr>
                <w:rFonts w:cs="Arial"/>
                <w:lang w:eastAsia="en-US"/>
              </w:rPr>
              <w:t>Hygiène, prévention et contrôle de l’infection</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SMPH</w:t>
            </w:r>
          </w:p>
        </w:tc>
        <w:tc>
          <w:tcPr>
            <w:tcW w:w="6946" w:type="dxa"/>
          </w:tcPr>
          <w:p w:rsidR="00CB1455" w:rsidRPr="00CB1455" w:rsidRDefault="00CB1455" w:rsidP="00F95F8A">
            <w:pPr>
              <w:jc w:val="both"/>
              <w:rPr>
                <w:rFonts w:cs="Arial"/>
                <w:lang w:eastAsia="en-US"/>
              </w:rPr>
            </w:pPr>
            <w:r w:rsidRPr="00CB1455">
              <w:rPr>
                <w:rFonts w:cs="Arial"/>
                <w:lang w:eastAsia="en-US"/>
              </w:rPr>
              <w:t>Service de médecine préventive hospitalière</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HEL</w:t>
            </w:r>
          </w:p>
        </w:tc>
        <w:tc>
          <w:tcPr>
            <w:tcW w:w="6946" w:type="dxa"/>
          </w:tcPr>
          <w:p w:rsidR="00CB1455" w:rsidRPr="00CB1455" w:rsidRDefault="00CB1455" w:rsidP="00F95F8A">
            <w:pPr>
              <w:jc w:val="both"/>
              <w:rPr>
                <w:rFonts w:cs="Arial"/>
                <w:lang w:eastAsia="en-US"/>
              </w:rPr>
            </w:pPr>
            <w:r w:rsidRPr="00CB1455">
              <w:rPr>
                <w:rFonts w:cs="Arial"/>
                <w:lang w:eastAsia="en-US"/>
              </w:rPr>
              <w:t>Hôpital de l’enfance de Lausanne</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DMCP</w:t>
            </w:r>
          </w:p>
        </w:tc>
        <w:tc>
          <w:tcPr>
            <w:tcW w:w="6946" w:type="dxa"/>
          </w:tcPr>
          <w:p w:rsidR="00CB1455" w:rsidRPr="00CB1455" w:rsidRDefault="00CB1455" w:rsidP="00F95F8A">
            <w:pPr>
              <w:jc w:val="both"/>
              <w:rPr>
                <w:rFonts w:cs="Arial"/>
                <w:lang w:eastAsia="en-US"/>
              </w:rPr>
            </w:pPr>
            <w:r w:rsidRPr="00CB1455">
              <w:rPr>
                <w:rFonts w:cs="Arial"/>
                <w:lang w:eastAsia="en-US"/>
              </w:rPr>
              <w:t>Département médico-chirurgicale de Pédiatrie</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UH</w:t>
            </w:r>
          </w:p>
        </w:tc>
        <w:tc>
          <w:tcPr>
            <w:tcW w:w="6946" w:type="dxa"/>
          </w:tcPr>
          <w:p w:rsidR="00CB1455" w:rsidRPr="00CB1455" w:rsidRDefault="00CB1455" w:rsidP="00F95F8A">
            <w:pPr>
              <w:jc w:val="both"/>
              <w:rPr>
                <w:rFonts w:cs="Arial"/>
                <w:lang w:eastAsia="en-US"/>
              </w:rPr>
            </w:pPr>
            <w:r w:rsidRPr="00CB1455">
              <w:rPr>
                <w:rFonts w:cs="Arial"/>
                <w:lang w:eastAsia="en-US"/>
              </w:rPr>
              <w:t>Unité d’Hospitalisation</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UHC</w:t>
            </w:r>
          </w:p>
        </w:tc>
        <w:tc>
          <w:tcPr>
            <w:tcW w:w="6946" w:type="dxa"/>
          </w:tcPr>
          <w:p w:rsidR="00CB1455" w:rsidRPr="00CB1455" w:rsidRDefault="00CB1455" w:rsidP="00F95F8A">
            <w:pPr>
              <w:jc w:val="both"/>
              <w:rPr>
                <w:rFonts w:cs="Arial"/>
                <w:lang w:eastAsia="en-US"/>
              </w:rPr>
            </w:pPr>
            <w:r w:rsidRPr="00CB1455">
              <w:rPr>
                <w:rFonts w:cs="Arial"/>
                <w:lang w:eastAsia="en-US"/>
              </w:rPr>
              <w:t>Unité d’Hospitalisation courte</w:t>
            </w:r>
          </w:p>
        </w:tc>
      </w:tr>
      <w:tr w:rsidR="00CB1455" w:rsidRPr="00CB1455" w:rsidTr="00BA1FB7">
        <w:tc>
          <w:tcPr>
            <w:tcW w:w="1559" w:type="dxa"/>
          </w:tcPr>
          <w:p w:rsidR="00CB1455" w:rsidRPr="00CB1455" w:rsidRDefault="00CB1455" w:rsidP="00F95F8A">
            <w:pPr>
              <w:jc w:val="both"/>
              <w:rPr>
                <w:rFonts w:cs="Arial"/>
                <w:lang w:eastAsia="en-US"/>
              </w:rPr>
            </w:pPr>
            <w:r w:rsidRPr="00CB1455">
              <w:rPr>
                <w:rFonts w:cs="Arial"/>
                <w:lang w:eastAsia="en-US"/>
              </w:rPr>
              <w:t>UDJ</w:t>
            </w:r>
          </w:p>
        </w:tc>
        <w:tc>
          <w:tcPr>
            <w:tcW w:w="6946" w:type="dxa"/>
          </w:tcPr>
          <w:p w:rsidR="00CB1455" w:rsidRPr="00CB1455" w:rsidRDefault="00CB1455" w:rsidP="00F95F8A">
            <w:pPr>
              <w:jc w:val="both"/>
              <w:rPr>
                <w:rFonts w:cs="Arial"/>
                <w:lang w:eastAsia="en-US"/>
              </w:rPr>
            </w:pPr>
            <w:r w:rsidRPr="00CB1455">
              <w:rPr>
                <w:rFonts w:cs="Arial"/>
                <w:lang w:eastAsia="en-US"/>
              </w:rPr>
              <w:t>Unité de jour</w:t>
            </w:r>
          </w:p>
        </w:tc>
      </w:tr>
    </w:tbl>
    <w:p w:rsidR="00CB1455" w:rsidRPr="00CB1455" w:rsidRDefault="00CB1455" w:rsidP="00582F9C">
      <w:pPr>
        <w:numPr>
          <w:ilvl w:val="0"/>
          <w:numId w:val="3"/>
        </w:numPr>
        <w:spacing w:before="200" w:line="276" w:lineRule="auto"/>
        <w:ind w:left="426" w:hanging="357"/>
        <w:jc w:val="both"/>
        <w:rPr>
          <w:rFonts w:eastAsia="Calibri" w:cs="Arial"/>
          <w:b/>
          <w:sz w:val="22"/>
          <w:szCs w:val="22"/>
          <w:lang w:eastAsia="en-US"/>
        </w:rPr>
      </w:pPr>
      <w:r w:rsidRPr="00CB1455">
        <w:rPr>
          <w:rFonts w:eastAsia="Calibri" w:cs="Arial"/>
          <w:b/>
          <w:sz w:val="22"/>
          <w:szCs w:val="22"/>
          <w:lang w:eastAsia="en-US"/>
        </w:rPr>
        <w:t>PROCEDURE D’ACCUEIL A L’HEL</w:t>
      </w:r>
    </w:p>
    <w:p w:rsidR="00CB1455" w:rsidRPr="00CB1455" w:rsidRDefault="00CB1455" w:rsidP="00582F9C">
      <w:pPr>
        <w:numPr>
          <w:ilvl w:val="0"/>
          <w:numId w:val="5"/>
        </w:numPr>
        <w:spacing w:after="200" w:line="276" w:lineRule="auto"/>
        <w:ind w:left="851"/>
        <w:contextualSpacing/>
        <w:jc w:val="both"/>
        <w:rPr>
          <w:rFonts w:eastAsia="Calibri" w:cs="Arial"/>
          <w:b/>
          <w:sz w:val="22"/>
          <w:szCs w:val="22"/>
          <w:u w:val="single"/>
          <w:lang w:eastAsia="en-US"/>
        </w:rPr>
      </w:pPr>
      <w:r w:rsidRPr="00CB1455">
        <w:rPr>
          <w:rFonts w:eastAsia="Calibri" w:cs="Arial"/>
          <w:b/>
          <w:sz w:val="22"/>
          <w:szCs w:val="22"/>
          <w:u w:val="single"/>
          <w:lang w:eastAsia="en-US"/>
        </w:rPr>
        <w:t>Urgences, Policlinique et Diabétologie </w:t>
      </w:r>
    </w:p>
    <w:p w:rsidR="00CB1455" w:rsidRPr="00CB1455" w:rsidRDefault="00CB1455" w:rsidP="00582F9C">
      <w:pPr>
        <w:spacing w:after="200" w:line="276" w:lineRule="auto"/>
        <w:ind w:left="851"/>
        <w:contextualSpacing/>
        <w:jc w:val="both"/>
        <w:rPr>
          <w:rFonts w:eastAsia="Calibri" w:cs="Arial"/>
          <w:b/>
          <w:sz w:val="22"/>
          <w:szCs w:val="22"/>
          <w:u w:val="single"/>
          <w:lang w:eastAsia="en-US"/>
        </w:rPr>
      </w:pPr>
      <w:r w:rsidRPr="00CB1455">
        <w:rPr>
          <w:rFonts w:eastAsia="Calibri" w:cs="Arial"/>
          <w:sz w:val="22"/>
          <w:szCs w:val="22"/>
          <w:lang w:eastAsia="en-US"/>
        </w:rPr>
        <w:t>Les enfants arrivant à l’HEL avec suspicion de varicelle sont installés immédiatement dans un box de consultation avec PS.</w:t>
      </w:r>
    </w:p>
    <w:p w:rsidR="00CB1455" w:rsidRPr="00CB1455" w:rsidRDefault="00CB1455" w:rsidP="00582F9C">
      <w:pPr>
        <w:numPr>
          <w:ilvl w:val="0"/>
          <w:numId w:val="5"/>
        </w:numPr>
        <w:spacing w:after="200" w:line="276" w:lineRule="auto"/>
        <w:ind w:left="851"/>
        <w:contextualSpacing/>
        <w:jc w:val="both"/>
        <w:rPr>
          <w:rFonts w:eastAsia="Calibri" w:cs="Arial"/>
          <w:b/>
          <w:sz w:val="22"/>
          <w:szCs w:val="22"/>
          <w:u w:val="single"/>
          <w:lang w:eastAsia="en-US"/>
        </w:rPr>
      </w:pPr>
      <w:r w:rsidRPr="00CB1455">
        <w:rPr>
          <w:rFonts w:eastAsia="Calibri" w:cs="Arial"/>
          <w:b/>
          <w:sz w:val="22"/>
          <w:szCs w:val="22"/>
          <w:u w:val="single"/>
          <w:lang w:eastAsia="en-US"/>
        </w:rPr>
        <w:t>Unité d’Hospitalisation</w:t>
      </w:r>
    </w:p>
    <w:p w:rsidR="00CB1455" w:rsidRPr="00CB1455" w:rsidRDefault="00CB1455" w:rsidP="00582F9C">
      <w:pPr>
        <w:numPr>
          <w:ilvl w:val="1"/>
          <w:numId w:val="5"/>
        </w:numPr>
        <w:spacing w:after="200" w:line="276" w:lineRule="auto"/>
        <w:ind w:left="1276"/>
        <w:contextualSpacing/>
        <w:jc w:val="both"/>
        <w:rPr>
          <w:rFonts w:eastAsia="Calibri" w:cs="Arial"/>
          <w:sz w:val="22"/>
          <w:szCs w:val="22"/>
          <w:lang w:eastAsia="en-US"/>
        </w:rPr>
      </w:pPr>
      <w:r w:rsidRPr="00CB1455">
        <w:rPr>
          <w:rFonts w:eastAsia="Calibri" w:cs="Arial"/>
          <w:sz w:val="22"/>
          <w:szCs w:val="22"/>
          <w:lang w:eastAsia="en-US"/>
        </w:rPr>
        <w:t xml:space="preserve">Lors de l’hospitalisation d’un enfant avec </w:t>
      </w:r>
      <w:r w:rsidRPr="00CB1455">
        <w:rPr>
          <w:rFonts w:eastAsia="Calibri" w:cs="Arial"/>
          <w:b/>
          <w:sz w:val="22"/>
          <w:szCs w:val="22"/>
          <w:lang w:eastAsia="en-US"/>
        </w:rPr>
        <w:t>varicelle avérée</w:t>
      </w:r>
      <w:r w:rsidRPr="00CB1455">
        <w:rPr>
          <w:rFonts w:eastAsia="Calibri" w:cs="Arial"/>
          <w:sz w:val="22"/>
          <w:szCs w:val="22"/>
          <w:lang w:eastAsia="en-US"/>
        </w:rPr>
        <w:t xml:space="preserve">, il devra être installé dans </w:t>
      </w:r>
      <w:r w:rsidRPr="00CB1455">
        <w:rPr>
          <w:rFonts w:eastAsia="Calibri" w:cs="Arial"/>
          <w:b/>
          <w:sz w:val="22"/>
          <w:szCs w:val="22"/>
          <w:lang w:eastAsia="en-US"/>
        </w:rPr>
        <w:t>une chambre seule</w:t>
      </w:r>
      <w:r w:rsidRPr="00CB1455">
        <w:rPr>
          <w:rFonts w:eastAsia="Calibri" w:cs="Arial"/>
          <w:sz w:val="22"/>
          <w:szCs w:val="22"/>
          <w:lang w:eastAsia="en-US"/>
        </w:rPr>
        <w:t xml:space="preserve">, avec sas de préférence. Les </w:t>
      </w:r>
      <w:r w:rsidRPr="00CB1455">
        <w:rPr>
          <w:rFonts w:eastAsia="Calibri" w:cs="Arial"/>
          <w:b/>
          <w:sz w:val="22"/>
          <w:szCs w:val="22"/>
          <w:lang w:eastAsia="en-US"/>
        </w:rPr>
        <w:t>MA</w:t>
      </w:r>
      <w:r w:rsidR="00F04421">
        <w:rPr>
          <w:rFonts w:eastAsia="Calibri" w:cs="Arial"/>
          <w:b/>
          <w:sz w:val="22"/>
          <w:szCs w:val="22"/>
          <w:lang w:eastAsia="en-US"/>
        </w:rPr>
        <w:t xml:space="preserve">C </w:t>
      </w:r>
      <w:r w:rsidRPr="00CB1455">
        <w:rPr>
          <w:rFonts w:eastAsia="Calibri" w:cs="Arial"/>
          <w:b/>
          <w:sz w:val="22"/>
          <w:szCs w:val="22"/>
          <w:lang w:eastAsia="en-US"/>
        </w:rPr>
        <w:t>et MAA</w:t>
      </w:r>
      <w:r w:rsidRPr="00CB1455">
        <w:rPr>
          <w:rFonts w:eastAsia="Calibri" w:cs="Arial"/>
          <w:sz w:val="22"/>
          <w:szCs w:val="22"/>
          <w:lang w:eastAsia="en-US"/>
        </w:rPr>
        <w:t xml:space="preserve"> </w:t>
      </w:r>
      <w:r w:rsidR="00F04421">
        <w:rPr>
          <w:rFonts w:eastAsia="Calibri" w:cs="Arial"/>
          <w:sz w:val="22"/>
          <w:szCs w:val="22"/>
          <w:lang w:eastAsia="en-US"/>
        </w:rPr>
        <w:t xml:space="preserve">(masque </w:t>
      </w:r>
      <w:proofErr w:type="spellStart"/>
      <w:r w:rsidR="00F04421">
        <w:rPr>
          <w:rFonts w:eastAsia="Calibri" w:cs="Arial"/>
          <w:sz w:val="22"/>
          <w:szCs w:val="22"/>
          <w:lang w:eastAsia="en-US"/>
        </w:rPr>
        <w:t>ultrafiltrant</w:t>
      </w:r>
      <w:proofErr w:type="spellEnd"/>
      <w:r w:rsidR="00F04421">
        <w:rPr>
          <w:rFonts w:eastAsia="Calibri" w:cs="Arial"/>
          <w:sz w:val="22"/>
          <w:szCs w:val="22"/>
          <w:lang w:eastAsia="en-US"/>
        </w:rPr>
        <w:t xml:space="preserve"> réservé au personnel non immun) </w:t>
      </w:r>
      <w:r w:rsidRPr="00CB1455">
        <w:rPr>
          <w:rFonts w:eastAsia="Calibri" w:cs="Arial"/>
          <w:sz w:val="22"/>
          <w:szCs w:val="22"/>
          <w:lang w:eastAsia="en-US"/>
        </w:rPr>
        <w:t>devront être appliquées par les professionnels, la signalétique bien en évidence sur la porte de la chambre.</w:t>
      </w:r>
    </w:p>
    <w:p w:rsidR="00CB1455" w:rsidRPr="00CB1455" w:rsidRDefault="00CB1455" w:rsidP="00582F9C">
      <w:pPr>
        <w:numPr>
          <w:ilvl w:val="1"/>
          <w:numId w:val="5"/>
        </w:numPr>
        <w:spacing w:after="200" w:line="276" w:lineRule="auto"/>
        <w:ind w:left="1276"/>
        <w:contextualSpacing/>
        <w:jc w:val="both"/>
        <w:rPr>
          <w:rFonts w:eastAsia="Calibri" w:cs="Arial"/>
          <w:sz w:val="22"/>
          <w:szCs w:val="22"/>
          <w:lang w:eastAsia="en-US"/>
        </w:rPr>
      </w:pPr>
      <w:r w:rsidRPr="00CB1455">
        <w:rPr>
          <w:rFonts w:eastAsia="Calibri" w:cs="Arial"/>
          <w:sz w:val="22"/>
          <w:szCs w:val="22"/>
          <w:lang w:eastAsia="en-US"/>
        </w:rPr>
        <w:t>La nécessité d’un transfert en chambre à pression négative au CHUV, devra être évaluée de cas en cas.</w:t>
      </w:r>
    </w:p>
    <w:p w:rsidR="00CB1455" w:rsidRPr="00CB1455" w:rsidRDefault="00CB1455" w:rsidP="00582F9C">
      <w:pPr>
        <w:numPr>
          <w:ilvl w:val="1"/>
          <w:numId w:val="5"/>
        </w:numPr>
        <w:spacing w:after="200" w:line="276" w:lineRule="auto"/>
        <w:ind w:left="1276"/>
        <w:contextualSpacing/>
        <w:jc w:val="both"/>
        <w:rPr>
          <w:rFonts w:eastAsia="Calibri" w:cs="Arial"/>
          <w:sz w:val="22"/>
          <w:szCs w:val="22"/>
          <w:lang w:eastAsia="en-US"/>
        </w:rPr>
      </w:pPr>
      <w:r w:rsidRPr="00CB1455">
        <w:rPr>
          <w:rFonts w:eastAsia="Calibri" w:cs="Arial"/>
          <w:b/>
          <w:sz w:val="22"/>
          <w:szCs w:val="22"/>
          <w:lang w:eastAsia="en-US"/>
        </w:rPr>
        <w:t>La durée de l’isolement dépendra de l’évolution des boutons et de la guérison clinique</w:t>
      </w:r>
      <w:r w:rsidRPr="00CB1455">
        <w:rPr>
          <w:rFonts w:eastAsia="Calibri" w:cs="Arial"/>
          <w:sz w:val="22"/>
          <w:szCs w:val="22"/>
          <w:lang w:eastAsia="en-US"/>
        </w:rPr>
        <w:t xml:space="preserve"> (perte des croûtes résultant de la cicatrisation des vésicules).</w:t>
      </w:r>
    </w:p>
    <w:p w:rsidR="00CB1455" w:rsidRPr="00CB1455" w:rsidRDefault="00CB1455" w:rsidP="00582F9C">
      <w:pPr>
        <w:numPr>
          <w:ilvl w:val="1"/>
          <w:numId w:val="5"/>
        </w:numPr>
        <w:spacing w:after="200" w:line="276" w:lineRule="auto"/>
        <w:ind w:left="1276"/>
        <w:contextualSpacing/>
        <w:jc w:val="both"/>
        <w:rPr>
          <w:rFonts w:eastAsia="Calibri" w:cs="Arial"/>
          <w:sz w:val="22"/>
          <w:szCs w:val="22"/>
          <w:lang w:eastAsia="en-US"/>
        </w:rPr>
      </w:pPr>
      <w:r w:rsidRPr="00CB1455">
        <w:rPr>
          <w:rFonts w:eastAsia="Calibri" w:cs="Arial"/>
          <w:b/>
          <w:sz w:val="22"/>
          <w:szCs w:val="22"/>
          <w:lang w:eastAsia="en-US"/>
        </w:rPr>
        <w:t>On doit limiter ses déplacements au strict nécessaire</w:t>
      </w:r>
      <w:r w:rsidRPr="00CB1455">
        <w:rPr>
          <w:rFonts w:eastAsia="Calibri" w:cs="Arial"/>
          <w:sz w:val="22"/>
          <w:szCs w:val="22"/>
          <w:lang w:eastAsia="en-US"/>
        </w:rPr>
        <w:t xml:space="preserve">. </w:t>
      </w:r>
      <w:r w:rsidRPr="00CB1455">
        <w:rPr>
          <w:rFonts w:eastAsia="Calibri" w:cs="Arial"/>
          <w:b/>
          <w:sz w:val="22"/>
          <w:szCs w:val="22"/>
          <w:lang w:eastAsia="en-US"/>
        </w:rPr>
        <w:t>Si l’enfant doit sortir de sa chambre, il devra porter un masque de type chirurgical.</w:t>
      </w:r>
      <w:r w:rsidRPr="00CB1455">
        <w:rPr>
          <w:rFonts w:eastAsia="Calibri" w:cs="Arial"/>
          <w:sz w:val="22"/>
          <w:szCs w:val="22"/>
          <w:lang w:eastAsia="en-US"/>
        </w:rPr>
        <w:t xml:space="preserve"> </w:t>
      </w:r>
    </w:p>
    <w:p w:rsidR="00CB1455" w:rsidRPr="00CB1455" w:rsidRDefault="00CB1455" w:rsidP="00582F9C">
      <w:pPr>
        <w:numPr>
          <w:ilvl w:val="0"/>
          <w:numId w:val="5"/>
        </w:numPr>
        <w:spacing w:after="200" w:line="276" w:lineRule="auto"/>
        <w:ind w:left="851"/>
        <w:contextualSpacing/>
        <w:jc w:val="both"/>
        <w:rPr>
          <w:rFonts w:eastAsia="Calibri" w:cs="Arial"/>
          <w:b/>
          <w:sz w:val="22"/>
          <w:szCs w:val="22"/>
          <w:u w:val="single"/>
          <w:lang w:eastAsia="en-US"/>
        </w:rPr>
      </w:pPr>
      <w:r w:rsidRPr="00CB1455">
        <w:rPr>
          <w:rFonts w:eastAsia="Calibri" w:cs="Arial"/>
          <w:b/>
          <w:sz w:val="22"/>
          <w:szCs w:val="22"/>
          <w:u w:val="single"/>
          <w:lang w:eastAsia="en-US"/>
        </w:rPr>
        <w:t>Bloc opératoire, UDJ et UHC</w:t>
      </w:r>
    </w:p>
    <w:p w:rsidR="00CB1455" w:rsidRPr="00CB1455" w:rsidRDefault="00CB1455" w:rsidP="00582F9C">
      <w:pPr>
        <w:numPr>
          <w:ilvl w:val="1"/>
          <w:numId w:val="5"/>
        </w:numPr>
        <w:spacing w:after="200" w:line="276" w:lineRule="auto"/>
        <w:ind w:left="1276"/>
        <w:contextualSpacing/>
        <w:jc w:val="both"/>
        <w:rPr>
          <w:rFonts w:eastAsia="Calibri" w:cs="Arial"/>
          <w:sz w:val="22"/>
          <w:szCs w:val="22"/>
          <w:lang w:eastAsia="en-US"/>
        </w:rPr>
      </w:pPr>
      <w:r w:rsidRPr="00CB1455">
        <w:rPr>
          <w:rFonts w:eastAsia="Calibri" w:cs="Arial"/>
          <w:sz w:val="22"/>
          <w:szCs w:val="22"/>
          <w:lang w:eastAsia="en-US"/>
        </w:rPr>
        <w:t xml:space="preserve">Si un enfant devrait être opéré avec la varicelle, la </w:t>
      </w:r>
      <w:r w:rsidRPr="00CB1455">
        <w:rPr>
          <w:rFonts w:eastAsia="Calibri" w:cs="Arial"/>
          <w:b/>
          <w:sz w:val="22"/>
          <w:szCs w:val="22"/>
          <w:lang w:eastAsia="en-US"/>
        </w:rPr>
        <w:t>salle d’opération en question devra être mise en pression négative</w:t>
      </w:r>
      <w:r w:rsidRPr="00CB1455">
        <w:rPr>
          <w:rFonts w:eastAsia="Calibri" w:cs="Arial"/>
          <w:sz w:val="22"/>
          <w:szCs w:val="22"/>
          <w:lang w:eastAsia="en-US"/>
        </w:rPr>
        <w:t xml:space="preserve">, subir un </w:t>
      </w:r>
      <w:r w:rsidRPr="00CB1455">
        <w:rPr>
          <w:rFonts w:eastAsia="Calibri" w:cs="Arial"/>
          <w:b/>
          <w:sz w:val="22"/>
          <w:szCs w:val="22"/>
          <w:lang w:eastAsia="en-US"/>
        </w:rPr>
        <w:t>temps de repos d’une heure minimum avant de reprendre un autre patient</w:t>
      </w:r>
      <w:r w:rsidRPr="00CB1455">
        <w:rPr>
          <w:rFonts w:eastAsia="Calibri" w:cs="Arial"/>
          <w:sz w:val="22"/>
          <w:szCs w:val="22"/>
          <w:lang w:eastAsia="en-US"/>
        </w:rPr>
        <w:t xml:space="preserve">, ainsi qu’un </w:t>
      </w:r>
      <w:r w:rsidRPr="00CB1455">
        <w:rPr>
          <w:rFonts w:eastAsia="Calibri" w:cs="Arial"/>
          <w:b/>
          <w:sz w:val="22"/>
          <w:szCs w:val="22"/>
          <w:lang w:eastAsia="en-US"/>
        </w:rPr>
        <w:t>nettoyage profond en fin d’intervention</w:t>
      </w:r>
      <w:r w:rsidRPr="00CB1455">
        <w:rPr>
          <w:rFonts w:eastAsia="Calibri" w:cs="Arial"/>
          <w:sz w:val="22"/>
          <w:szCs w:val="22"/>
          <w:lang w:eastAsia="en-US"/>
        </w:rPr>
        <w:t>.</w:t>
      </w:r>
    </w:p>
    <w:p w:rsidR="00CB1455" w:rsidRPr="00CB1455" w:rsidRDefault="00CB1455" w:rsidP="00582F9C">
      <w:pPr>
        <w:numPr>
          <w:ilvl w:val="1"/>
          <w:numId w:val="5"/>
        </w:numPr>
        <w:spacing w:after="200" w:line="276" w:lineRule="auto"/>
        <w:ind w:left="1276"/>
        <w:contextualSpacing/>
        <w:jc w:val="both"/>
        <w:rPr>
          <w:rFonts w:eastAsia="Calibri" w:cs="Arial"/>
          <w:sz w:val="22"/>
          <w:szCs w:val="22"/>
          <w:lang w:eastAsia="en-US"/>
        </w:rPr>
      </w:pPr>
      <w:r w:rsidRPr="00CB1455">
        <w:rPr>
          <w:rFonts w:eastAsia="Calibri" w:cs="Arial"/>
          <w:sz w:val="22"/>
          <w:szCs w:val="22"/>
          <w:lang w:eastAsia="en-US"/>
        </w:rPr>
        <w:t xml:space="preserve">Le </w:t>
      </w:r>
      <w:r w:rsidRPr="00CB1455">
        <w:rPr>
          <w:rFonts w:eastAsia="Calibri" w:cs="Arial"/>
          <w:b/>
          <w:sz w:val="22"/>
          <w:szCs w:val="22"/>
          <w:lang w:eastAsia="en-US"/>
        </w:rPr>
        <w:t>réveil</w:t>
      </w:r>
      <w:r w:rsidRPr="00CB1455">
        <w:rPr>
          <w:rFonts w:eastAsia="Calibri" w:cs="Arial"/>
          <w:sz w:val="22"/>
          <w:szCs w:val="22"/>
          <w:lang w:eastAsia="en-US"/>
        </w:rPr>
        <w:t xml:space="preserve"> de l’enfant ne se fera pas en salle de réveil commune, </w:t>
      </w:r>
      <w:r w:rsidRPr="00CB1455">
        <w:rPr>
          <w:rFonts w:eastAsia="Calibri" w:cs="Arial"/>
          <w:b/>
          <w:sz w:val="22"/>
          <w:szCs w:val="22"/>
          <w:lang w:eastAsia="en-US"/>
        </w:rPr>
        <w:t>mais en UDJ en fonction du risque pour les autres patients présents (évaluation interdisciplinaire).</w:t>
      </w:r>
      <w:r w:rsidRPr="00CB1455">
        <w:rPr>
          <w:rFonts w:eastAsia="Calibri" w:cs="Arial"/>
          <w:sz w:val="22"/>
          <w:szCs w:val="22"/>
          <w:lang w:eastAsia="en-US"/>
        </w:rPr>
        <w:t xml:space="preserve"> Les </w:t>
      </w:r>
      <w:r w:rsidRPr="00CB1455">
        <w:rPr>
          <w:rFonts w:eastAsia="Calibri" w:cs="Arial"/>
          <w:b/>
          <w:sz w:val="22"/>
          <w:szCs w:val="22"/>
          <w:lang w:eastAsia="en-US"/>
        </w:rPr>
        <w:t>MAC et MAA</w:t>
      </w:r>
      <w:r w:rsidRPr="00CB1455">
        <w:rPr>
          <w:rFonts w:eastAsia="Calibri" w:cs="Arial"/>
          <w:sz w:val="22"/>
          <w:szCs w:val="22"/>
          <w:lang w:eastAsia="en-US"/>
        </w:rPr>
        <w:t xml:space="preserve"> </w:t>
      </w:r>
      <w:r w:rsidR="00AB56B1">
        <w:rPr>
          <w:rFonts w:eastAsia="Calibri" w:cs="Arial"/>
          <w:sz w:val="22"/>
          <w:szCs w:val="22"/>
          <w:lang w:eastAsia="en-US"/>
        </w:rPr>
        <w:t xml:space="preserve">(masque </w:t>
      </w:r>
      <w:proofErr w:type="spellStart"/>
      <w:r w:rsidR="00AB56B1">
        <w:rPr>
          <w:rFonts w:eastAsia="Calibri" w:cs="Arial"/>
          <w:sz w:val="22"/>
          <w:szCs w:val="22"/>
          <w:lang w:eastAsia="en-US"/>
        </w:rPr>
        <w:t>ultrafiltrant</w:t>
      </w:r>
      <w:proofErr w:type="spellEnd"/>
      <w:r w:rsidR="00AB56B1">
        <w:rPr>
          <w:rFonts w:eastAsia="Calibri" w:cs="Arial"/>
          <w:sz w:val="22"/>
          <w:szCs w:val="22"/>
          <w:lang w:eastAsia="en-US"/>
        </w:rPr>
        <w:t xml:space="preserve"> réservé au personnel non immun) </w:t>
      </w:r>
      <w:r w:rsidRPr="00CB1455">
        <w:rPr>
          <w:rFonts w:eastAsia="Calibri" w:cs="Arial"/>
          <w:sz w:val="22"/>
          <w:szCs w:val="22"/>
          <w:lang w:eastAsia="en-US"/>
        </w:rPr>
        <w:t>devront être appliquées.</w:t>
      </w:r>
    </w:p>
    <w:p w:rsidR="00CB1455" w:rsidRPr="00CB1455" w:rsidRDefault="00CB1455" w:rsidP="00582F9C">
      <w:pPr>
        <w:numPr>
          <w:ilvl w:val="1"/>
          <w:numId w:val="5"/>
        </w:numPr>
        <w:spacing w:after="200" w:line="276" w:lineRule="auto"/>
        <w:ind w:left="1276"/>
        <w:contextualSpacing/>
        <w:jc w:val="both"/>
        <w:rPr>
          <w:rFonts w:eastAsia="Calibri" w:cs="Arial"/>
          <w:sz w:val="22"/>
          <w:szCs w:val="22"/>
          <w:lang w:eastAsia="en-US"/>
        </w:rPr>
      </w:pPr>
      <w:r w:rsidRPr="00CB1455">
        <w:rPr>
          <w:rFonts w:eastAsia="Calibri" w:cs="Arial"/>
          <w:sz w:val="22"/>
          <w:szCs w:val="22"/>
          <w:lang w:eastAsia="en-US"/>
        </w:rPr>
        <w:lastRenderedPageBreak/>
        <w:t xml:space="preserve">Un </w:t>
      </w:r>
      <w:r w:rsidRPr="00CB1455">
        <w:rPr>
          <w:rFonts w:eastAsia="Calibri" w:cs="Arial"/>
          <w:b/>
          <w:sz w:val="22"/>
          <w:szCs w:val="22"/>
          <w:lang w:eastAsia="en-US"/>
        </w:rPr>
        <w:t>enfant avec une varicelle active, qui nécessite une hospitalisation courte de &lt;24h ira en UH, dans une chambre individuelle, avec MAC et MAA</w:t>
      </w:r>
      <w:r w:rsidR="00366AA0">
        <w:rPr>
          <w:rFonts w:eastAsia="Calibri" w:cs="Arial"/>
          <w:b/>
          <w:sz w:val="22"/>
          <w:szCs w:val="22"/>
          <w:lang w:eastAsia="en-US"/>
        </w:rPr>
        <w:t xml:space="preserve"> (masque </w:t>
      </w:r>
      <w:proofErr w:type="spellStart"/>
      <w:r w:rsidR="00366AA0">
        <w:rPr>
          <w:rFonts w:eastAsia="Calibri" w:cs="Arial"/>
          <w:b/>
          <w:sz w:val="22"/>
          <w:szCs w:val="22"/>
          <w:lang w:eastAsia="en-US"/>
        </w:rPr>
        <w:t>ultrafiltrant</w:t>
      </w:r>
      <w:proofErr w:type="spellEnd"/>
      <w:r w:rsidR="00366AA0">
        <w:rPr>
          <w:rFonts w:eastAsia="Calibri" w:cs="Arial"/>
          <w:b/>
          <w:sz w:val="22"/>
          <w:szCs w:val="22"/>
          <w:lang w:eastAsia="en-US"/>
        </w:rPr>
        <w:t xml:space="preserve"> </w:t>
      </w:r>
      <w:proofErr w:type="spellStart"/>
      <w:r w:rsidR="00366AA0">
        <w:rPr>
          <w:rFonts w:eastAsia="Calibri" w:cs="Arial"/>
          <w:b/>
          <w:sz w:val="22"/>
          <w:szCs w:val="22"/>
          <w:lang w:eastAsia="en-US"/>
        </w:rPr>
        <w:t>réséervé</w:t>
      </w:r>
      <w:proofErr w:type="spellEnd"/>
      <w:r w:rsidR="00366AA0">
        <w:rPr>
          <w:rFonts w:eastAsia="Calibri" w:cs="Arial"/>
          <w:b/>
          <w:sz w:val="22"/>
          <w:szCs w:val="22"/>
          <w:lang w:eastAsia="en-US"/>
        </w:rPr>
        <w:t xml:space="preserve"> au personnel non immun)</w:t>
      </w:r>
      <w:r w:rsidRPr="00CB1455">
        <w:rPr>
          <w:rFonts w:eastAsia="Calibri" w:cs="Arial"/>
          <w:sz w:val="22"/>
          <w:szCs w:val="22"/>
          <w:lang w:eastAsia="en-US"/>
        </w:rPr>
        <w:t>.</w:t>
      </w:r>
    </w:p>
    <w:p w:rsidR="00CB1455" w:rsidRPr="00CB1455" w:rsidRDefault="00CB1455" w:rsidP="00F95F8A">
      <w:pPr>
        <w:spacing w:after="200" w:line="276" w:lineRule="auto"/>
        <w:ind w:left="720"/>
        <w:contextualSpacing/>
        <w:jc w:val="both"/>
        <w:rPr>
          <w:rFonts w:eastAsia="Calibri" w:cs="Arial"/>
          <w:b/>
          <w:sz w:val="22"/>
          <w:szCs w:val="22"/>
          <w:lang w:eastAsia="en-US"/>
        </w:rPr>
      </w:pPr>
    </w:p>
    <w:p w:rsidR="00F95F8A" w:rsidRDefault="00CB1455" w:rsidP="00BB00E8">
      <w:pPr>
        <w:numPr>
          <w:ilvl w:val="0"/>
          <w:numId w:val="3"/>
        </w:numPr>
        <w:spacing w:after="200" w:line="276" w:lineRule="auto"/>
        <w:ind w:left="426"/>
        <w:contextualSpacing/>
        <w:jc w:val="both"/>
        <w:rPr>
          <w:rFonts w:eastAsia="Calibri" w:cs="Arial"/>
          <w:b/>
          <w:sz w:val="22"/>
          <w:szCs w:val="22"/>
          <w:lang w:eastAsia="en-US"/>
        </w:rPr>
      </w:pPr>
      <w:r w:rsidRPr="00CB1455">
        <w:rPr>
          <w:rFonts w:eastAsia="Calibri" w:cs="Arial"/>
          <w:b/>
          <w:sz w:val="22"/>
          <w:szCs w:val="22"/>
          <w:lang w:eastAsia="en-US"/>
        </w:rPr>
        <w:t>ENQUETE D’ENTOURAGE</w:t>
      </w:r>
    </w:p>
    <w:p w:rsidR="00CB1455" w:rsidRDefault="00F95F8A" w:rsidP="00BB00E8">
      <w:pPr>
        <w:spacing w:after="200" w:line="276" w:lineRule="auto"/>
        <w:ind w:left="426"/>
        <w:contextualSpacing/>
        <w:jc w:val="both"/>
        <w:rPr>
          <w:rFonts w:eastAsia="Calibri" w:cs="Arial"/>
          <w:sz w:val="22"/>
          <w:szCs w:val="22"/>
          <w:lang w:eastAsia="en-US"/>
        </w:rPr>
      </w:pPr>
      <w:r>
        <w:rPr>
          <w:rFonts w:eastAsia="Calibri" w:cs="Arial"/>
          <w:b/>
          <w:sz w:val="22"/>
          <w:szCs w:val="22"/>
          <w:lang w:eastAsia="en-US"/>
        </w:rPr>
        <w:t>S</w:t>
      </w:r>
      <w:r w:rsidR="00CB1455" w:rsidRPr="00CB1455">
        <w:rPr>
          <w:rFonts w:eastAsia="Calibri" w:cs="Arial"/>
          <w:b/>
          <w:sz w:val="22"/>
          <w:szCs w:val="22"/>
          <w:lang w:eastAsia="en-US"/>
        </w:rPr>
        <w:t>ur la base des arguments présentés au point 2, aucune enquête d’entourage n’est indiquée dans le contexte de l’Hôpital de l'Enfance.</w:t>
      </w:r>
      <w:r w:rsidR="00CB1455" w:rsidRPr="00CB1455">
        <w:rPr>
          <w:rFonts w:eastAsia="Calibri" w:cs="Arial"/>
          <w:sz w:val="22"/>
          <w:szCs w:val="22"/>
          <w:lang w:eastAsia="en-US"/>
        </w:rPr>
        <w:t xml:space="preserve"> Les responsables </w:t>
      </w:r>
      <w:proofErr w:type="spellStart"/>
      <w:r w:rsidR="00CB1455" w:rsidRPr="00CB1455">
        <w:rPr>
          <w:rFonts w:eastAsia="Calibri" w:cs="Arial"/>
          <w:sz w:val="22"/>
          <w:szCs w:val="22"/>
          <w:lang w:eastAsia="en-US"/>
        </w:rPr>
        <w:t>médico</w:t>
      </w:r>
      <w:proofErr w:type="spellEnd"/>
      <w:r w:rsidR="00CB1455" w:rsidRPr="00CB1455">
        <w:rPr>
          <w:rFonts w:eastAsia="Calibri" w:cs="Arial"/>
          <w:sz w:val="22"/>
          <w:szCs w:val="22"/>
          <w:lang w:eastAsia="en-US"/>
        </w:rPr>
        <w:t>-infirmiers vérifieront cependant, lors de l’engagement de nouveaux collègues que ceux-ci sont effectivement immuns contre la varicelle. Une vaccination sera proposée le cas échéant, de même que l’on évaluera l’indication à la prescription de mesures prophylactiques lors d’un contact avéré entre un patient avec varicelle et un membre du personnel potentiellement non immun</w:t>
      </w:r>
      <w:bookmarkStart w:id="0" w:name="_GoBack"/>
      <w:bookmarkEnd w:id="0"/>
      <w:r w:rsidR="00CB1455" w:rsidRPr="00CB1455">
        <w:rPr>
          <w:rFonts w:eastAsia="Calibri" w:cs="Arial"/>
          <w:sz w:val="22"/>
          <w:szCs w:val="22"/>
          <w:lang w:eastAsia="en-US"/>
        </w:rPr>
        <w:t>.</w:t>
      </w:r>
    </w:p>
    <w:p w:rsidR="008A3C33" w:rsidRPr="00CB1455" w:rsidRDefault="008A3C33" w:rsidP="00BB00E8">
      <w:pPr>
        <w:spacing w:after="200" w:line="276" w:lineRule="auto"/>
        <w:ind w:left="426"/>
        <w:contextualSpacing/>
        <w:jc w:val="both"/>
        <w:rPr>
          <w:rFonts w:eastAsia="Calibri" w:cs="Arial"/>
          <w:b/>
          <w:sz w:val="22"/>
          <w:szCs w:val="22"/>
          <w:lang w:eastAsia="en-US"/>
        </w:rPr>
      </w:pPr>
    </w:p>
    <w:p w:rsidR="00CB1455" w:rsidRPr="00CB1455" w:rsidRDefault="00CB1455" w:rsidP="00BB00E8">
      <w:pPr>
        <w:numPr>
          <w:ilvl w:val="0"/>
          <w:numId w:val="3"/>
        </w:numPr>
        <w:spacing w:after="200" w:line="276" w:lineRule="auto"/>
        <w:ind w:left="426"/>
        <w:contextualSpacing/>
        <w:jc w:val="both"/>
        <w:rPr>
          <w:rFonts w:eastAsia="Calibri" w:cs="Arial"/>
          <w:b/>
          <w:sz w:val="22"/>
          <w:szCs w:val="22"/>
          <w:lang w:eastAsia="en-US"/>
        </w:rPr>
      </w:pPr>
      <w:r w:rsidRPr="00CB1455">
        <w:rPr>
          <w:rFonts w:eastAsia="Calibri" w:cs="Arial"/>
          <w:b/>
          <w:sz w:val="22"/>
          <w:szCs w:val="22"/>
          <w:lang w:eastAsia="en-US"/>
        </w:rPr>
        <w:t>VALIDATION</w:t>
      </w:r>
    </w:p>
    <w:p w:rsidR="00CB1455" w:rsidRPr="00CB1455" w:rsidRDefault="00CB1455" w:rsidP="00BB00E8">
      <w:pPr>
        <w:spacing w:after="200" w:line="276" w:lineRule="auto"/>
        <w:ind w:left="426"/>
        <w:contextualSpacing/>
        <w:jc w:val="both"/>
        <w:rPr>
          <w:rFonts w:eastAsia="Calibri" w:cs="Arial"/>
          <w:sz w:val="22"/>
          <w:szCs w:val="22"/>
          <w:lang w:val="fr-CH" w:eastAsia="en-US"/>
        </w:rPr>
      </w:pPr>
      <w:r w:rsidRPr="00CB1455">
        <w:rPr>
          <w:rFonts w:eastAsia="Calibri" w:cs="Arial"/>
          <w:sz w:val="22"/>
          <w:szCs w:val="22"/>
          <w:lang w:val="fr-CH" w:eastAsia="en-US"/>
        </w:rPr>
        <w:t xml:space="preserve">Dr Pierre Alex </w:t>
      </w:r>
      <w:proofErr w:type="spellStart"/>
      <w:r w:rsidRPr="00CB1455">
        <w:rPr>
          <w:rFonts w:eastAsia="Calibri" w:cs="Arial"/>
          <w:sz w:val="22"/>
          <w:szCs w:val="22"/>
          <w:lang w:val="fr-CH" w:eastAsia="en-US"/>
        </w:rPr>
        <w:t>Crisinel</w:t>
      </w:r>
      <w:proofErr w:type="spellEnd"/>
      <w:r w:rsidRPr="00CB1455">
        <w:rPr>
          <w:rFonts w:eastAsia="Calibri" w:cs="Arial"/>
          <w:sz w:val="22"/>
          <w:szCs w:val="22"/>
          <w:lang w:val="fr-CH" w:eastAsia="en-US"/>
        </w:rPr>
        <w:t>, Médecin hospitalie</w:t>
      </w:r>
      <w:r w:rsidR="008A3C33">
        <w:rPr>
          <w:rFonts w:eastAsia="Calibri" w:cs="Arial"/>
          <w:sz w:val="22"/>
          <w:szCs w:val="22"/>
          <w:lang w:val="fr-CH" w:eastAsia="en-US"/>
        </w:rPr>
        <w:t xml:space="preserve">r </w:t>
      </w:r>
      <w:r w:rsidRPr="00CB1455">
        <w:rPr>
          <w:rFonts w:eastAsia="Calibri" w:cs="Arial"/>
          <w:sz w:val="22"/>
          <w:szCs w:val="22"/>
          <w:lang w:val="fr-CH" w:eastAsia="en-US"/>
        </w:rPr>
        <w:t>- Infectiologue Pédiatre HEL/DMCP</w:t>
      </w:r>
      <w:r w:rsidR="00AA479A">
        <w:rPr>
          <w:rFonts w:eastAsia="Calibri" w:cs="Arial"/>
          <w:sz w:val="22"/>
          <w:szCs w:val="22"/>
          <w:lang w:val="fr-CH" w:eastAsia="en-US"/>
        </w:rPr>
        <w:t>-</w:t>
      </w:r>
      <w:r w:rsidRPr="00CB1455">
        <w:rPr>
          <w:rFonts w:eastAsia="Calibri" w:cs="Arial"/>
          <w:sz w:val="22"/>
          <w:szCs w:val="22"/>
          <w:lang w:val="fr-CH" w:eastAsia="en-US"/>
        </w:rPr>
        <w:t>CHUV</w:t>
      </w:r>
    </w:p>
    <w:p w:rsidR="00CB1455" w:rsidRDefault="00CB1455" w:rsidP="00BB00E8">
      <w:pPr>
        <w:spacing w:after="200" w:line="276" w:lineRule="auto"/>
        <w:ind w:left="426"/>
        <w:contextualSpacing/>
        <w:jc w:val="both"/>
        <w:rPr>
          <w:rFonts w:eastAsia="Calibri" w:cs="Arial"/>
          <w:sz w:val="22"/>
          <w:szCs w:val="22"/>
          <w:lang w:val="fr-CH" w:eastAsia="en-US"/>
        </w:rPr>
      </w:pPr>
    </w:p>
    <w:p w:rsidR="0054297D" w:rsidRPr="00CB1455" w:rsidRDefault="0054297D" w:rsidP="00BB00E8">
      <w:pPr>
        <w:spacing w:after="200" w:line="276" w:lineRule="auto"/>
        <w:ind w:left="426"/>
        <w:contextualSpacing/>
        <w:jc w:val="both"/>
        <w:rPr>
          <w:rFonts w:eastAsia="Calibri" w:cs="Arial"/>
          <w:sz w:val="22"/>
          <w:szCs w:val="22"/>
          <w:lang w:val="fr-CH" w:eastAsia="en-US"/>
        </w:rPr>
      </w:pPr>
    </w:p>
    <w:p w:rsidR="00CB1455" w:rsidRDefault="00CB1455" w:rsidP="00F95F8A">
      <w:pPr>
        <w:tabs>
          <w:tab w:val="center" w:pos="4536"/>
        </w:tabs>
        <w:spacing w:line="280" w:lineRule="atLeast"/>
        <w:jc w:val="both"/>
        <w:rPr>
          <w:sz w:val="22"/>
          <w:szCs w:val="22"/>
          <w:lang w:val="fr-CH"/>
        </w:rPr>
      </w:pPr>
      <w:r w:rsidRPr="00CB1455">
        <w:rPr>
          <w:rFonts w:eastAsia="Calibri" w:cs="Arial"/>
          <w:b/>
          <w:sz w:val="22"/>
          <w:szCs w:val="22"/>
          <w:lang w:val="fr-CH" w:eastAsia="en-US"/>
        </w:rPr>
        <w:t>Date de validation du document : 17 février 2014</w:t>
      </w:r>
    </w:p>
    <w:p w:rsidR="00CB1455" w:rsidRDefault="00CB1455" w:rsidP="00F95F8A">
      <w:pPr>
        <w:tabs>
          <w:tab w:val="center" w:pos="4536"/>
        </w:tabs>
        <w:spacing w:line="280" w:lineRule="atLeast"/>
        <w:jc w:val="both"/>
        <w:rPr>
          <w:sz w:val="22"/>
          <w:szCs w:val="22"/>
          <w:lang w:val="fr-CH"/>
        </w:rPr>
      </w:pPr>
    </w:p>
    <w:p w:rsidR="00CB1455" w:rsidRDefault="00CB1455" w:rsidP="00F95F8A">
      <w:pPr>
        <w:tabs>
          <w:tab w:val="center" w:pos="4536"/>
        </w:tabs>
        <w:spacing w:line="280" w:lineRule="atLeast"/>
        <w:jc w:val="both"/>
        <w:rPr>
          <w:sz w:val="22"/>
          <w:szCs w:val="22"/>
          <w:lang w:val="fr-CH"/>
        </w:rPr>
      </w:pPr>
    </w:p>
    <w:sectPr w:rsidR="00CB1455" w:rsidSect="00ED038F">
      <w:headerReference w:type="even" r:id="rId8"/>
      <w:headerReference w:type="default" r:id="rId9"/>
      <w:footerReference w:type="even" r:id="rId10"/>
      <w:footerReference w:type="default" r:id="rId11"/>
      <w:headerReference w:type="first" r:id="rId12"/>
      <w:footerReference w:type="first" r:id="rId13"/>
      <w:pgSz w:w="11906" w:h="16838" w:code="9"/>
      <w:pgMar w:top="1400" w:right="1417" w:bottom="851" w:left="1417" w:header="708" w:footer="2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889" w:rsidRDefault="00790889" w:rsidP="00DA3931">
      <w:r>
        <w:separator/>
      </w:r>
    </w:p>
  </w:endnote>
  <w:endnote w:type="continuationSeparator" w:id="0">
    <w:p w:rsidR="00790889" w:rsidRDefault="00790889" w:rsidP="00DA3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C2" w:rsidRDefault="002238C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9976362"/>
      <w:docPartObj>
        <w:docPartGallery w:val="Page Numbers (Bottom of Page)"/>
        <w:docPartUnique/>
      </w:docPartObj>
    </w:sdtPr>
    <w:sdtContent>
      <w:sdt>
        <w:sdtPr>
          <w:rPr>
            <w:sz w:val="16"/>
            <w:szCs w:val="16"/>
          </w:rPr>
          <w:id w:val="123787606"/>
          <w:docPartObj>
            <w:docPartGallery w:val="Page Numbers (Top of Page)"/>
            <w:docPartUnique/>
          </w:docPartObj>
        </w:sdtPr>
        <w:sdtContent>
          <w:p w:rsidR="00AD415F" w:rsidRPr="003109CA" w:rsidRDefault="00AD415F" w:rsidP="00AD415F">
            <w:pPr>
              <w:pStyle w:val="Pieddepage"/>
              <w:tabs>
                <w:tab w:val="clear" w:pos="9072"/>
              </w:tabs>
              <w:jc w:val="center"/>
              <w:rPr>
                <w:sz w:val="6"/>
                <w:szCs w:val="6"/>
              </w:rPr>
            </w:pPr>
          </w:p>
          <w:p w:rsidR="002238C2" w:rsidRDefault="002238C2" w:rsidP="002238C2">
            <w:pPr>
              <w:pStyle w:val="Pieddepage"/>
              <w:jc w:val="center"/>
              <w:rPr>
                <w:sz w:val="16"/>
                <w:szCs w:val="16"/>
              </w:rPr>
            </w:pPr>
            <w:r w:rsidRPr="00A64276">
              <w:rPr>
                <w:sz w:val="12"/>
                <w:szCs w:val="12"/>
              </w:rPr>
              <w:t>L:\HEL\COMMUN\Hygiène Hospitalière</w:t>
            </w:r>
            <w:r w:rsidR="00110B89">
              <w:rPr>
                <w:sz w:val="16"/>
                <w:szCs w:val="16"/>
              </w:rPr>
              <w:tab/>
              <w:t xml:space="preserve">Version du </w:t>
            </w:r>
            <w:r w:rsidR="00CB1455">
              <w:rPr>
                <w:sz w:val="16"/>
                <w:szCs w:val="16"/>
              </w:rPr>
              <w:t>17.02.2014</w:t>
            </w:r>
            <w:r w:rsidR="00110B89">
              <w:rPr>
                <w:sz w:val="16"/>
                <w:szCs w:val="16"/>
              </w:rPr>
              <w:tab/>
            </w:r>
            <w:r w:rsidR="00DE510D" w:rsidRPr="00EC4281">
              <w:rPr>
                <w:sz w:val="16"/>
                <w:szCs w:val="16"/>
              </w:rPr>
              <w:t xml:space="preserve">Page </w:t>
            </w:r>
            <w:r w:rsidR="008B67FE" w:rsidRPr="00EC4281">
              <w:rPr>
                <w:b/>
                <w:sz w:val="16"/>
                <w:szCs w:val="16"/>
              </w:rPr>
              <w:fldChar w:fldCharType="begin"/>
            </w:r>
            <w:r w:rsidR="00DE510D" w:rsidRPr="00EC4281">
              <w:rPr>
                <w:b/>
                <w:sz w:val="16"/>
                <w:szCs w:val="16"/>
              </w:rPr>
              <w:instrText>PAGE</w:instrText>
            </w:r>
            <w:r w:rsidR="008B67FE" w:rsidRPr="00EC4281">
              <w:rPr>
                <w:b/>
                <w:sz w:val="16"/>
                <w:szCs w:val="16"/>
              </w:rPr>
              <w:fldChar w:fldCharType="separate"/>
            </w:r>
            <w:r w:rsidR="00366AA0">
              <w:rPr>
                <w:b/>
                <w:noProof/>
                <w:sz w:val="16"/>
                <w:szCs w:val="16"/>
              </w:rPr>
              <w:t>2</w:t>
            </w:r>
            <w:r w:rsidR="008B67FE" w:rsidRPr="00EC4281">
              <w:rPr>
                <w:b/>
                <w:sz w:val="16"/>
                <w:szCs w:val="16"/>
              </w:rPr>
              <w:fldChar w:fldCharType="end"/>
            </w:r>
            <w:r w:rsidR="00DE510D" w:rsidRPr="00EC4281">
              <w:rPr>
                <w:sz w:val="16"/>
                <w:szCs w:val="16"/>
              </w:rPr>
              <w:t xml:space="preserve"> sur </w:t>
            </w:r>
            <w:r w:rsidR="008B67FE" w:rsidRPr="00EC4281">
              <w:rPr>
                <w:b/>
                <w:sz w:val="16"/>
                <w:szCs w:val="16"/>
              </w:rPr>
              <w:fldChar w:fldCharType="begin"/>
            </w:r>
            <w:r w:rsidR="00DE510D" w:rsidRPr="00EC4281">
              <w:rPr>
                <w:b/>
                <w:sz w:val="16"/>
                <w:szCs w:val="16"/>
              </w:rPr>
              <w:instrText>NUMPAGES</w:instrText>
            </w:r>
            <w:r w:rsidR="008B67FE" w:rsidRPr="00EC4281">
              <w:rPr>
                <w:b/>
                <w:sz w:val="16"/>
                <w:szCs w:val="16"/>
              </w:rPr>
              <w:fldChar w:fldCharType="separate"/>
            </w:r>
            <w:r w:rsidR="00366AA0">
              <w:rPr>
                <w:b/>
                <w:noProof/>
                <w:sz w:val="16"/>
                <w:szCs w:val="16"/>
              </w:rPr>
              <w:t>3</w:t>
            </w:r>
            <w:r w:rsidR="008B67FE" w:rsidRPr="00EC4281">
              <w:rPr>
                <w:b/>
                <w:sz w:val="16"/>
                <w:szCs w:val="16"/>
              </w:rPr>
              <w:fldChar w:fldCharType="end"/>
            </w:r>
          </w:p>
        </w:sdtContent>
      </w:sdt>
    </w:sdtContent>
  </w:sdt>
  <w:p w:rsidR="00DE510D" w:rsidRPr="002238C2" w:rsidRDefault="00410369" w:rsidP="002238C2">
    <w:pPr>
      <w:pStyle w:val="Pieddepage"/>
      <w:jc w:val="center"/>
      <w:rPr>
        <w:sz w:val="16"/>
        <w:szCs w:val="16"/>
      </w:rPr>
    </w:pPr>
    <w:r w:rsidRPr="00A64276">
      <w:rPr>
        <w:noProof/>
        <w:sz w:val="12"/>
        <w:szCs w:val="12"/>
        <w:lang w:val="fr-CH" w:eastAsia="fr-CH"/>
      </w:rPr>
      <w:drawing>
        <wp:anchor distT="0" distB="0" distL="114300" distR="114300" simplePos="0" relativeHeight="251662336" behindDoc="0" locked="1" layoutInCell="1" allowOverlap="0">
          <wp:simplePos x="0" y="0"/>
          <wp:positionH relativeFrom="page">
            <wp:posOffset>524510</wp:posOffset>
          </wp:positionH>
          <wp:positionV relativeFrom="page">
            <wp:posOffset>9538335</wp:posOffset>
          </wp:positionV>
          <wp:extent cx="174625" cy="539750"/>
          <wp:effectExtent l="19050" t="0" r="0" b="0"/>
          <wp:wrapNone/>
          <wp:docPr id="2" name="Image 1" descr="Vaud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ud NB.PNG"/>
                  <pic:cNvPicPr/>
                </pic:nvPicPr>
                <pic:blipFill>
                  <a:blip r:embed="rId1"/>
                  <a:stretch>
                    <a:fillRect/>
                  </a:stretch>
                </pic:blipFill>
                <pic:spPr>
                  <a:xfrm>
                    <a:off x="0" y="0"/>
                    <a:ext cx="174625" cy="53975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C2" w:rsidRDefault="002238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889" w:rsidRDefault="00790889" w:rsidP="00DA3931">
      <w:r>
        <w:separator/>
      </w:r>
    </w:p>
  </w:footnote>
  <w:footnote w:type="continuationSeparator" w:id="0">
    <w:p w:rsidR="00790889" w:rsidRDefault="00790889" w:rsidP="00DA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C2" w:rsidRDefault="002238C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31" w:rsidRPr="00370571" w:rsidRDefault="00DA3931">
    <w:pPr>
      <w:pStyle w:val="En-tte"/>
      <w:rPr>
        <w:b/>
        <w:sz w:val="20"/>
        <w:szCs w:val="20"/>
      </w:rPr>
    </w:pPr>
    <w:r w:rsidRPr="00370571">
      <w:rPr>
        <w:b/>
        <w:noProof/>
        <w:sz w:val="20"/>
        <w:szCs w:val="20"/>
        <w:lang w:val="fr-CH" w:eastAsia="fr-CH"/>
      </w:rPr>
      <w:drawing>
        <wp:anchor distT="0" distB="0" distL="114300" distR="114300" simplePos="0" relativeHeight="251661312" behindDoc="0" locked="1" layoutInCell="0" allowOverlap="0">
          <wp:simplePos x="0" y="0"/>
          <wp:positionH relativeFrom="page">
            <wp:posOffset>5665871</wp:posOffset>
          </wp:positionH>
          <wp:positionV relativeFrom="page">
            <wp:posOffset>360947</wp:posOffset>
          </wp:positionV>
          <wp:extent cx="1224213" cy="385011"/>
          <wp:effectExtent l="19050" t="0" r="0" b="0"/>
          <wp:wrapNone/>
          <wp:docPr id="5" name="Image 2" descr="H:\Mes Documents\Modèles.divers\lo_HEL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es Documents\Modèles.divers\lo_HEL_gris.png"/>
                  <pic:cNvPicPr>
                    <a:picLocks noChangeAspect="1" noChangeArrowheads="1"/>
                  </pic:cNvPicPr>
                </pic:nvPicPr>
                <pic:blipFill>
                  <a:blip r:embed="rId1"/>
                  <a:srcRect/>
                  <a:stretch>
                    <a:fillRect/>
                  </a:stretch>
                </pic:blipFill>
                <pic:spPr bwMode="auto">
                  <a:xfrm>
                    <a:off x="0" y="0"/>
                    <a:ext cx="1226820" cy="381635"/>
                  </a:xfrm>
                  <a:prstGeom prst="rect">
                    <a:avLst/>
                  </a:prstGeom>
                  <a:noFill/>
                  <a:ln w="9525">
                    <a:noFill/>
                    <a:miter lim="800000"/>
                    <a:headEnd/>
                    <a:tailEnd/>
                  </a:ln>
                </pic:spPr>
              </pic:pic>
            </a:graphicData>
          </a:graphic>
        </wp:anchor>
      </w:drawing>
    </w:r>
  </w:p>
  <w:p w:rsidR="00DA3931" w:rsidRPr="00370571" w:rsidRDefault="00DA3931">
    <w:pPr>
      <w:pStyle w:val="En-tte"/>
      <w:rPr>
        <w:b/>
        <w:sz w:val="20"/>
        <w:szCs w:val="20"/>
      </w:rPr>
    </w:pPr>
  </w:p>
  <w:p w:rsidR="00DA3931" w:rsidRPr="00370571" w:rsidRDefault="00DA3931">
    <w:pPr>
      <w:pStyle w:val="En-tte"/>
      <w:rPr>
        <w:b/>
        <w:sz w:val="20"/>
        <w:szCs w:val="20"/>
      </w:rPr>
    </w:pPr>
  </w:p>
  <w:p w:rsidR="005462C4" w:rsidRPr="00060491" w:rsidRDefault="00370571" w:rsidP="00370571">
    <w:pPr>
      <w:pStyle w:val="En-tte"/>
      <w:tabs>
        <w:tab w:val="clear" w:pos="4536"/>
        <w:tab w:val="left" w:pos="7655"/>
      </w:tabs>
      <w:rPr>
        <w:b/>
        <w:sz w:val="20"/>
        <w:szCs w:val="20"/>
      </w:rPr>
    </w:pPr>
    <w:r w:rsidRPr="00060491">
      <w:rPr>
        <w:b/>
        <w:sz w:val="20"/>
        <w:szCs w:val="20"/>
      </w:rPr>
      <w:tab/>
    </w:r>
    <w:r w:rsidR="00CB1455">
      <w:rPr>
        <w:b/>
        <w:sz w:val="20"/>
        <w:szCs w:val="20"/>
      </w:rPr>
      <w:t>Procédure</w:t>
    </w:r>
  </w:p>
  <w:p w:rsidR="00DA3931" w:rsidRPr="00370571" w:rsidRDefault="00DA3931" w:rsidP="008D2EFA">
    <w:pPr>
      <w:pStyle w:val="En-tte"/>
      <w:rPr>
        <w:sz w:val="20"/>
        <w:szCs w:val="20"/>
      </w:rPr>
    </w:pPr>
    <w:r w:rsidRPr="00DA3931">
      <w:rPr>
        <w:noProof/>
        <w:lang w:val="fr-CH" w:eastAsia="fr-CH"/>
      </w:rPr>
      <w:drawing>
        <wp:anchor distT="0" distB="0" distL="114300" distR="114300" simplePos="0" relativeHeight="251659264" behindDoc="0" locked="1" layoutInCell="1" allowOverlap="0">
          <wp:simplePos x="0" y="0"/>
          <wp:positionH relativeFrom="page">
            <wp:posOffset>765008</wp:posOffset>
          </wp:positionH>
          <wp:positionV relativeFrom="page">
            <wp:posOffset>368968</wp:posOffset>
          </wp:positionV>
          <wp:extent cx="2274971" cy="368969"/>
          <wp:effectExtent l="19050" t="0" r="0" b="0"/>
          <wp:wrapNone/>
          <wp:docPr id="1" name="Image 1" descr="logo_DM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MCP"/>
                  <pic:cNvPicPr>
                    <a:picLocks noChangeAspect="1" noChangeArrowheads="1"/>
                  </pic:cNvPicPr>
                </pic:nvPicPr>
                <pic:blipFill>
                  <a:blip r:embed="rId2"/>
                  <a:srcRect/>
                  <a:stretch>
                    <a:fillRect/>
                  </a:stretch>
                </pic:blipFill>
                <pic:spPr bwMode="auto">
                  <a:xfrm>
                    <a:off x="0" y="0"/>
                    <a:ext cx="2271395" cy="371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C2" w:rsidRDefault="002238C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292B"/>
    <w:multiLevelType w:val="hybridMultilevel"/>
    <w:tmpl w:val="9F52927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10016D1"/>
    <w:multiLevelType w:val="hybridMultilevel"/>
    <w:tmpl w:val="9C1C8D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6110790B"/>
    <w:multiLevelType w:val="hybridMultilevel"/>
    <w:tmpl w:val="77CC578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65362403"/>
    <w:multiLevelType w:val="hybridMultilevel"/>
    <w:tmpl w:val="CCA2DDB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A0A60CB"/>
    <w:multiLevelType w:val="hybridMultilevel"/>
    <w:tmpl w:val="29A4DB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2819D1"/>
    <w:rsid w:val="00060491"/>
    <w:rsid w:val="0009631B"/>
    <w:rsid w:val="000E5393"/>
    <w:rsid w:val="00110B89"/>
    <w:rsid w:val="001255BF"/>
    <w:rsid w:val="00162AF6"/>
    <w:rsid w:val="00185404"/>
    <w:rsid w:val="002238C2"/>
    <w:rsid w:val="002819D1"/>
    <w:rsid w:val="002B5F5B"/>
    <w:rsid w:val="002C14BA"/>
    <w:rsid w:val="002D6FE4"/>
    <w:rsid w:val="003109CA"/>
    <w:rsid w:val="00362473"/>
    <w:rsid w:val="00366AA0"/>
    <w:rsid w:val="00370571"/>
    <w:rsid w:val="00385580"/>
    <w:rsid w:val="003A696D"/>
    <w:rsid w:val="003C204D"/>
    <w:rsid w:val="003D38C7"/>
    <w:rsid w:val="00410369"/>
    <w:rsid w:val="004C26C5"/>
    <w:rsid w:val="004E6AC4"/>
    <w:rsid w:val="0054297D"/>
    <w:rsid w:val="005462C4"/>
    <w:rsid w:val="005757C0"/>
    <w:rsid w:val="00582F9C"/>
    <w:rsid w:val="005B3CDA"/>
    <w:rsid w:val="005E4B79"/>
    <w:rsid w:val="0069364C"/>
    <w:rsid w:val="006C0849"/>
    <w:rsid w:val="007413DB"/>
    <w:rsid w:val="00772E15"/>
    <w:rsid w:val="00790889"/>
    <w:rsid w:val="007E6B40"/>
    <w:rsid w:val="00800A41"/>
    <w:rsid w:val="00822A5C"/>
    <w:rsid w:val="0085697D"/>
    <w:rsid w:val="008A3C33"/>
    <w:rsid w:val="008B67FE"/>
    <w:rsid w:val="008D2EFA"/>
    <w:rsid w:val="008F0D04"/>
    <w:rsid w:val="00911D0C"/>
    <w:rsid w:val="009317BB"/>
    <w:rsid w:val="00977251"/>
    <w:rsid w:val="009D6DBE"/>
    <w:rsid w:val="00A07483"/>
    <w:rsid w:val="00A44F6C"/>
    <w:rsid w:val="00A64276"/>
    <w:rsid w:val="00A81055"/>
    <w:rsid w:val="00AA479A"/>
    <w:rsid w:val="00AA4E8A"/>
    <w:rsid w:val="00AB56B1"/>
    <w:rsid w:val="00AD3E2F"/>
    <w:rsid w:val="00AD415F"/>
    <w:rsid w:val="00B40115"/>
    <w:rsid w:val="00B704A3"/>
    <w:rsid w:val="00B9673D"/>
    <w:rsid w:val="00BA1FB7"/>
    <w:rsid w:val="00BB00E8"/>
    <w:rsid w:val="00C11F20"/>
    <w:rsid w:val="00C478EA"/>
    <w:rsid w:val="00C52E25"/>
    <w:rsid w:val="00CB1455"/>
    <w:rsid w:val="00CF7AFB"/>
    <w:rsid w:val="00D02228"/>
    <w:rsid w:val="00D032BC"/>
    <w:rsid w:val="00D072DD"/>
    <w:rsid w:val="00D13987"/>
    <w:rsid w:val="00D143F7"/>
    <w:rsid w:val="00DA3931"/>
    <w:rsid w:val="00DA655E"/>
    <w:rsid w:val="00DE00F3"/>
    <w:rsid w:val="00DE510D"/>
    <w:rsid w:val="00DE64EC"/>
    <w:rsid w:val="00E56B08"/>
    <w:rsid w:val="00EC0324"/>
    <w:rsid w:val="00EC4281"/>
    <w:rsid w:val="00ED038F"/>
    <w:rsid w:val="00F04421"/>
    <w:rsid w:val="00F33139"/>
    <w:rsid w:val="00F53475"/>
    <w:rsid w:val="00F76FD8"/>
    <w:rsid w:val="00F95F8A"/>
    <w:rsid w:val="00F965A3"/>
    <w:rsid w:val="00FA764D"/>
    <w:rsid w:val="00FF025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C4"/>
    <w:rPr>
      <w:rFonts w:ascii="Arial" w:hAnsi="Arial"/>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A3931"/>
    <w:pPr>
      <w:tabs>
        <w:tab w:val="center" w:pos="4536"/>
        <w:tab w:val="right" w:pos="9072"/>
      </w:tabs>
    </w:pPr>
  </w:style>
  <w:style w:type="character" w:customStyle="1" w:styleId="En-tteCar">
    <w:name w:val="En-tête Car"/>
    <w:basedOn w:val="Policepardfaut"/>
    <w:link w:val="En-tte"/>
    <w:uiPriority w:val="99"/>
    <w:semiHidden/>
    <w:rsid w:val="00DA3931"/>
    <w:rPr>
      <w:rFonts w:ascii="Arial" w:hAnsi="Arial"/>
      <w:sz w:val="24"/>
      <w:szCs w:val="24"/>
      <w:lang w:val="fr-FR" w:eastAsia="fr-FR"/>
    </w:rPr>
  </w:style>
  <w:style w:type="paragraph" w:styleId="Pieddepage">
    <w:name w:val="footer"/>
    <w:basedOn w:val="Normal"/>
    <w:link w:val="PieddepageCar"/>
    <w:uiPriority w:val="99"/>
    <w:unhideWhenUsed/>
    <w:rsid w:val="00DA3931"/>
    <w:pPr>
      <w:tabs>
        <w:tab w:val="center" w:pos="4536"/>
        <w:tab w:val="right" w:pos="9072"/>
      </w:tabs>
    </w:pPr>
  </w:style>
  <w:style w:type="character" w:customStyle="1" w:styleId="PieddepageCar">
    <w:name w:val="Pied de page Car"/>
    <w:basedOn w:val="Policepardfaut"/>
    <w:link w:val="Pieddepage"/>
    <w:uiPriority w:val="99"/>
    <w:rsid w:val="00DA3931"/>
    <w:rPr>
      <w:rFonts w:ascii="Arial" w:hAnsi="Arial"/>
      <w:sz w:val="24"/>
      <w:szCs w:val="24"/>
      <w:lang w:val="fr-FR" w:eastAsia="fr-FR"/>
    </w:rPr>
  </w:style>
  <w:style w:type="paragraph" w:styleId="Textedebulles">
    <w:name w:val="Balloon Text"/>
    <w:basedOn w:val="Normal"/>
    <w:link w:val="TextedebullesCar"/>
    <w:uiPriority w:val="99"/>
    <w:semiHidden/>
    <w:unhideWhenUsed/>
    <w:rsid w:val="00410369"/>
    <w:rPr>
      <w:rFonts w:ascii="Tahoma" w:hAnsi="Tahoma" w:cs="Tahoma"/>
      <w:sz w:val="16"/>
      <w:szCs w:val="16"/>
    </w:rPr>
  </w:style>
  <w:style w:type="character" w:customStyle="1" w:styleId="TextedebullesCar">
    <w:name w:val="Texte de bulles Car"/>
    <w:basedOn w:val="Policepardfaut"/>
    <w:link w:val="Textedebulles"/>
    <w:uiPriority w:val="99"/>
    <w:semiHidden/>
    <w:rsid w:val="00410369"/>
    <w:rPr>
      <w:rFonts w:ascii="Tahoma" w:hAnsi="Tahoma" w:cs="Tahoma"/>
      <w:sz w:val="16"/>
      <w:szCs w:val="16"/>
      <w:lang w:val="fr-FR" w:eastAsia="fr-FR"/>
    </w:rPr>
  </w:style>
  <w:style w:type="paragraph" w:styleId="Paragraphedeliste">
    <w:name w:val="List Paragraph"/>
    <w:basedOn w:val="Normal"/>
    <w:uiPriority w:val="34"/>
    <w:qFormat/>
    <w:rsid w:val="00F53475"/>
    <w:pPr>
      <w:ind w:left="720"/>
      <w:contextualSpacing/>
    </w:pPr>
  </w:style>
  <w:style w:type="table" w:styleId="Grilledutableau">
    <w:name w:val="Table Grid"/>
    <w:basedOn w:val="TableauNormal"/>
    <w:uiPriority w:val="59"/>
    <w:rsid w:val="00CB145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7EF22-3BB5-47A2-B49D-D59706D2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939</Words>
  <Characters>5168</Characters>
  <Application>Microsoft Office Word</Application>
  <DocSecurity>0</DocSecurity>
  <Lines>43</Lines>
  <Paragraphs>12</Paragraphs>
  <ScaleCrop>false</ScaleCrop>
  <Company>CHUV | Centre hospitalier universitaire vaudois</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lmauron</dc:creator>
  <cp:lastModifiedBy>valvesma</cp:lastModifiedBy>
  <cp:revision>33</cp:revision>
  <cp:lastPrinted>2014-02-18T11:14:00Z</cp:lastPrinted>
  <dcterms:created xsi:type="dcterms:W3CDTF">2014-02-18T11:01:00Z</dcterms:created>
  <dcterms:modified xsi:type="dcterms:W3CDTF">2014-02-26T07:53:00Z</dcterms:modified>
</cp:coreProperties>
</file>