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764EAC" w:rsidRDefault="0020717B" w:rsidP="0020717B">
      <w:pPr>
        <w:spacing w:after="0"/>
        <w:rPr>
          <w:rFonts w:ascii="Arial" w:hAnsi="Arial" w:cs="Arial"/>
          <w:sz w:val="4"/>
          <w:szCs w:val="4"/>
        </w:rPr>
      </w:pPr>
    </w:p>
    <w:p w:rsidR="008035ED" w:rsidRPr="00C65012" w:rsidRDefault="008035ED" w:rsidP="008035ED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  <w:r w:rsidR="006207A7">
        <w:rPr>
          <w:rFonts w:ascii="Arial" w:hAnsi="Arial" w:cs="Arial"/>
          <w:b/>
          <w:sz w:val="20"/>
          <w:szCs w:val="20"/>
        </w:rPr>
        <w:t>Fiche technique</w:t>
      </w:r>
    </w:p>
    <w:p w:rsidR="0020717B" w:rsidRPr="00764EAC" w:rsidRDefault="0020717B" w:rsidP="0020717B">
      <w:pPr>
        <w:tabs>
          <w:tab w:val="left" w:pos="12333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1980"/>
        <w:gridCol w:w="5400"/>
        <w:gridCol w:w="3960"/>
      </w:tblGrid>
      <w:tr w:rsidR="00764EAC" w:rsidTr="008B44AD">
        <w:trPr>
          <w:cantSplit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Marqueurs  Sérologiques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Interprétation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Contrôles sérologiques</w:t>
            </w:r>
          </w:p>
        </w:tc>
      </w:tr>
      <w:tr w:rsidR="00764EAC" w:rsidTr="00764EAC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Hépatite 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AC anti-HAV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C0C0C0"/>
            </w:tcBorders>
            <w:shd w:val="clear" w:color="auto" w:fill="FFFF9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C0C0C0"/>
            </w:tcBorders>
            <w:shd w:val="clear" w:color="auto" w:fill="FFFF9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1980" w:type="dxa"/>
            <w:tcBorders>
              <w:top w:val="nil"/>
              <w:bottom w:val="single" w:sz="4" w:space="0" w:color="C0C0C0"/>
            </w:tcBorders>
            <w:shd w:val="clear" w:color="auto" w:fill="FFFF9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C0C0C0"/>
            </w:tcBorders>
            <w:shd w:val="clear" w:color="auto" w:fill="FFFF9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Infection ancienne ou vaccination</w:t>
            </w:r>
          </w:p>
        </w:tc>
        <w:tc>
          <w:tcPr>
            <w:tcW w:w="3960" w:type="dxa"/>
            <w:tcBorders>
              <w:top w:val="nil"/>
              <w:bottom w:val="single" w:sz="4" w:space="0" w:color="C0C0C0"/>
            </w:tcBorders>
            <w:shd w:val="clear" w:color="auto" w:fill="FFFF9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de suivi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lang w:val="en-GB"/>
              </w:rPr>
              <w:t>Hepatite</w:t>
            </w:r>
            <w:proofErr w:type="spellEnd"/>
            <w:r>
              <w:rPr>
                <w:rFonts w:ascii="Arial" w:hAnsi="Arial" w:cs="Arial"/>
                <w:b/>
                <w:smallCaps/>
                <w:lang w:val="en-GB"/>
              </w:rPr>
              <w:t xml:space="preserve"> C</w:t>
            </w:r>
          </w:p>
        </w:tc>
        <w:tc>
          <w:tcPr>
            <w:tcW w:w="144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AC anti-HCV</w:t>
            </w:r>
          </w:p>
        </w:tc>
        <w:tc>
          <w:tcPr>
            <w:tcW w:w="198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pStyle w:val="Titre7"/>
              <w:tabs>
                <w:tab w:val="left" w:pos="1418"/>
              </w:tabs>
              <w:spacing w:before="60" w:after="60" w:line="240" w:lineRule="auto"/>
              <w:jc w:val="left"/>
              <w:rPr>
                <w:bCs/>
                <w:szCs w:val="24"/>
                <w:lang w:val="nl-NL"/>
              </w:rPr>
            </w:pPr>
            <w:r>
              <w:rPr>
                <w:bCs/>
                <w:szCs w:val="24"/>
                <w:lang w:val="nl-NL"/>
              </w:rPr>
              <w:t>PCR HCV</w:t>
            </w:r>
          </w:p>
        </w:tc>
        <w:tc>
          <w:tcPr>
            <w:tcW w:w="540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64EAC" w:rsidRPr="006207A7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d’infection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 anti-HCV 2x/an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DE9D9"/>
          </w:tcPr>
          <w:p w:rsidR="00764EAC" w:rsidRPr="00C77E80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Ancienne hépatite C, non contagieux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PCR HCV 2x/an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C0C0C0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C0C0C0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1980" w:type="dxa"/>
            <w:tcBorders>
              <w:top w:val="nil"/>
              <w:bottom w:val="single" w:sz="4" w:space="0" w:color="C0C0C0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5400" w:type="dxa"/>
            <w:tcBorders>
              <w:top w:val="nil"/>
              <w:bottom w:val="single" w:sz="4" w:space="0" w:color="C0C0C0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Infection aigue  au décours, </w:t>
            </w:r>
            <w:r>
              <w:rPr>
                <w:rFonts w:ascii="Arial" w:hAnsi="Arial" w:cs="Arial"/>
                <w:b/>
                <w:bCs/>
                <w:sz w:val="20"/>
              </w:rPr>
              <w:t>contagieux</w:t>
            </w:r>
          </w:p>
        </w:tc>
        <w:tc>
          <w:tcPr>
            <w:tcW w:w="3960" w:type="dxa"/>
            <w:tcBorders>
              <w:top w:val="nil"/>
              <w:bottom w:val="single" w:sz="4" w:space="0" w:color="C0C0C0"/>
            </w:tcBorders>
            <w:shd w:val="clear" w:color="auto" w:fill="FDE9D9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Selon avis </w:t>
            </w:r>
            <w:proofErr w:type="spellStart"/>
            <w:r>
              <w:rPr>
                <w:rFonts w:ascii="Arial" w:hAnsi="Arial" w:cs="Arial"/>
                <w:sz w:val="20"/>
              </w:rPr>
              <w:t>consult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spécialisée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lang w:val="de-CH"/>
              </w:rPr>
              <w:t>vih</w:t>
            </w:r>
            <w:proofErr w:type="spellEnd"/>
          </w:p>
        </w:tc>
        <w:tc>
          <w:tcPr>
            <w:tcW w:w="144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HIV1 </w:t>
            </w:r>
            <w:proofErr w:type="spellStart"/>
            <w:r>
              <w:rPr>
                <w:rFonts w:ascii="Arial" w:hAnsi="Arial" w:cs="Arial"/>
                <w:b/>
                <w:sz w:val="20"/>
                <w:lang w:val="de-CH"/>
              </w:rPr>
              <w:t>Ag</w:t>
            </w:r>
            <w:proofErr w:type="spellEnd"/>
            <w:r>
              <w:rPr>
                <w:rFonts w:ascii="Arial" w:hAnsi="Arial" w:cs="Arial"/>
                <w:b/>
                <w:sz w:val="20"/>
                <w:lang w:val="de-CH"/>
              </w:rPr>
              <w:t xml:space="preserve"> p24</w:t>
            </w:r>
          </w:p>
        </w:tc>
        <w:tc>
          <w:tcPr>
            <w:tcW w:w="198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AC anti HIV1/HIV2</w:t>
            </w:r>
          </w:p>
        </w:tc>
        <w:tc>
          <w:tcPr>
            <w:tcW w:w="540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d’infection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HIV1 Ag p24 et AC anti-HIV1/HIV2 1-2x/an selon le risque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Primo-infection, début d’incubation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Selon avis </w:t>
            </w:r>
            <w:proofErr w:type="spellStart"/>
            <w:r>
              <w:rPr>
                <w:rFonts w:ascii="Arial" w:hAnsi="Arial" w:cs="Arial"/>
                <w:sz w:val="20"/>
              </w:rPr>
              <w:t>consult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spécialisée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Primo-infection au décours, infection mal contrôlée (SIDA)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Selon avis </w:t>
            </w:r>
            <w:proofErr w:type="spellStart"/>
            <w:r>
              <w:rPr>
                <w:rFonts w:ascii="Arial" w:hAnsi="Arial" w:cs="Arial"/>
                <w:sz w:val="20"/>
              </w:rPr>
              <w:t>consult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spécialisée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C0C0C0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C0C0C0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proofErr w:type="spellEnd"/>
          </w:p>
        </w:tc>
        <w:tc>
          <w:tcPr>
            <w:tcW w:w="1980" w:type="dxa"/>
            <w:tcBorders>
              <w:top w:val="nil"/>
              <w:bottom w:val="single" w:sz="4" w:space="0" w:color="C0C0C0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5400" w:type="dxa"/>
            <w:tcBorders>
              <w:top w:val="nil"/>
              <w:bottom w:val="single" w:sz="4" w:space="0" w:color="C0C0C0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Infection chronique</w:t>
            </w:r>
          </w:p>
        </w:tc>
        <w:tc>
          <w:tcPr>
            <w:tcW w:w="3960" w:type="dxa"/>
            <w:tcBorders>
              <w:top w:val="nil"/>
              <w:bottom w:val="single" w:sz="4" w:space="0" w:color="C0C0C0"/>
            </w:tcBorders>
            <w:shd w:val="clear" w:color="auto" w:fill="DAEEF3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Selon avis </w:t>
            </w:r>
            <w:proofErr w:type="spellStart"/>
            <w:r>
              <w:rPr>
                <w:rFonts w:ascii="Arial" w:hAnsi="Arial" w:cs="Arial"/>
                <w:sz w:val="20"/>
              </w:rPr>
              <w:t>consult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spécialisée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pStyle w:val="Titre1"/>
              <w:spacing w:before="6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Hepatite</w:t>
            </w:r>
            <w:proofErr w:type="spellEnd"/>
            <w:r>
              <w:rPr>
                <w:sz w:val="24"/>
              </w:rPr>
              <w:t xml:space="preserve"> B</w:t>
            </w:r>
          </w:p>
          <w:p w:rsidR="00764EAC" w:rsidRPr="001151A1" w:rsidRDefault="00764EAC" w:rsidP="00764EAC">
            <w:pPr>
              <w:spacing w:before="60" w:after="60" w:line="240" w:lineRule="auto"/>
              <w:rPr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 xml:space="preserve">HBs </w:t>
            </w:r>
            <w:proofErr w:type="spellStart"/>
            <w:r>
              <w:rPr>
                <w:rFonts w:ascii="Arial" w:hAnsi="Arial" w:cs="Arial"/>
                <w:b/>
                <w:sz w:val="20"/>
                <w:lang w:val="de-CH"/>
              </w:rPr>
              <w:t>Ag</w:t>
            </w:r>
            <w:proofErr w:type="spellEnd"/>
          </w:p>
        </w:tc>
        <w:tc>
          <w:tcPr>
            <w:tcW w:w="144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</w:p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</w:rPr>
              <w:t>AC anti-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HBc</w:t>
            </w:r>
            <w:proofErr w:type="spellEnd"/>
          </w:p>
        </w:tc>
        <w:tc>
          <w:tcPr>
            <w:tcW w:w="198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</w:p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AC anti-HBs</w:t>
            </w:r>
          </w:p>
        </w:tc>
        <w:tc>
          <w:tcPr>
            <w:tcW w:w="540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960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Pas d’infection, </w:t>
            </w:r>
            <w:r>
              <w:rPr>
                <w:rFonts w:ascii="Arial" w:hAnsi="Arial" w:cs="Arial"/>
                <w:b/>
                <w:bCs/>
                <w:sz w:val="20"/>
              </w:rPr>
              <w:t>à vacciner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Contrôle 4-6 </w:t>
            </w:r>
            <w:proofErr w:type="spellStart"/>
            <w:r>
              <w:rPr>
                <w:rFonts w:ascii="Arial" w:hAnsi="Arial" w:cs="Arial"/>
                <w:sz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post vaccin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Pos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Infection aigue, début d’incubation, </w:t>
            </w:r>
            <w:r>
              <w:rPr>
                <w:rFonts w:ascii="Arial" w:hAnsi="Arial" w:cs="Arial"/>
                <w:b/>
                <w:bCs/>
                <w:sz w:val="20"/>
              </w:rPr>
              <w:t>contagieux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Contrôle à 6 mois puis 2x/an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Infection aigue, </w:t>
            </w:r>
            <w:r>
              <w:rPr>
                <w:rFonts w:ascii="Arial" w:hAnsi="Arial" w:cs="Arial"/>
                <w:b/>
                <w:bCs/>
                <w:sz w:val="20"/>
              </w:rPr>
              <w:t>contagieux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Contrôle à 6 mois puis 2x/an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Neg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Pos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Neg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583C3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nfection aigue au décours, infection chronique à bas bruit ou faux-positif 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Demander PCR HBV et contrôle des marqueurs à 2 mois puis selon résultats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Infection ancienne guérie, </w:t>
            </w:r>
            <w:r>
              <w:rPr>
                <w:rFonts w:ascii="Arial" w:hAnsi="Arial" w:cs="Arial"/>
                <w:b/>
                <w:bCs/>
                <w:sz w:val="20"/>
              </w:rPr>
              <w:t>non contagieux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de contrôle</w:t>
            </w:r>
          </w:p>
        </w:tc>
      </w:tr>
      <w:tr w:rsidR="00764EAC" w:rsidTr="008B44AD">
        <w:trPr>
          <w:jc w:val="center"/>
        </w:trPr>
        <w:tc>
          <w:tcPr>
            <w:tcW w:w="14220" w:type="dxa"/>
            <w:gridSpan w:val="5"/>
            <w:tcBorders>
              <w:top w:val="nil"/>
              <w:bottom w:val="nil"/>
            </w:tcBorders>
            <w:shd w:val="clear" w:color="auto" w:fill="E5DFEC"/>
          </w:tcPr>
          <w:p w:rsidR="00764EAC" w:rsidRPr="001151A1" w:rsidRDefault="00764EAC" w:rsidP="00764EAC">
            <w:pPr>
              <w:pStyle w:val="Titre1"/>
              <w:spacing w:before="60" w:after="60"/>
              <w:rPr>
                <w:sz w:val="24"/>
              </w:rPr>
            </w:pPr>
            <w:r w:rsidRPr="00267F31">
              <w:rPr>
                <w:sz w:val="20"/>
                <w:lang w:val="nl-NL"/>
              </w:rPr>
              <w:t xml:space="preserve">Post </w:t>
            </w:r>
            <w:proofErr w:type="spellStart"/>
            <w:proofErr w:type="gramStart"/>
            <w:r w:rsidRPr="00267F31">
              <w:rPr>
                <w:sz w:val="20"/>
                <w:lang w:val="nl-NL"/>
              </w:rPr>
              <w:t>vaccination</w:t>
            </w:r>
            <w:proofErr w:type="spellEnd"/>
            <w:r>
              <w:rPr>
                <w:b w:val="0"/>
                <w:sz w:val="20"/>
                <w:lang w:val="nl-NL"/>
              </w:rPr>
              <w:t xml:space="preserve">  </w:t>
            </w:r>
            <w:proofErr w:type="spellStart"/>
            <w:proofErr w:type="gramEnd"/>
            <w:r>
              <w:rPr>
                <w:sz w:val="24"/>
              </w:rPr>
              <w:t>hepatite</w:t>
            </w:r>
            <w:proofErr w:type="spellEnd"/>
            <w:r>
              <w:rPr>
                <w:sz w:val="24"/>
              </w:rPr>
              <w:t xml:space="preserve"> B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Neg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</w:rPr>
              <w:sym w:font="Symbol" w:char="F0B3"/>
            </w:r>
            <w:r>
              <w:rPr>
                <w:rFonts w:ascii="Arial" w:hAnsi="Arial" w:cs="Arial"/>
                <w:sz w:val="20"/>
                <w:lang w:val="nl-NL"/>
              </w:rPr>
              <w:t>10IU/L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Couverture vaccinale adéquate, </w:t>
            </w:r>
            <w:r>
              <w:rPr>
                <w:rFonts w:ascii="Arial" w:hAnsi="Arial" w:cs="Arial"/>
                <w:b/>
                <w:bCs/>
                <w:sz w:val="20"/>
              </w:rPr>
              <w:t>non contagieux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Contrôle  AC Anti-</w:t>
            </w:r>
            <w:proofErr w:type="spellStart"/>
            <w:r>
              <w:rPr>
                <w:rFonts w:ascii="Arial" w:hAnsi="Arial" w:cs="Arial"/>
                <w:sz w:val="20"/>
              </w:rPr>
              <w:t>HBs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2x/an</w:t>
            </w:r>
          </w:p>
        </w:tc>
      </w:tr>
      <w:tr w:rsidR="00764EAC" w:rsidTr="008B44AD">
        <w:trPr>
          <w:jc w:val="center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Neg</w:t>
            </w:r>
            <w:proofErr w:type="spellEnd"/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&lt;10IU/L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Couverture non adéquate, </w:t>
            </w:r>
            <w:r>
              <w:rPr>
                <w:rFonts w:ascii="Arial" w:hAnsi="Arial" w:cs="Arial"/>
                <w:b/>
                <w:bCs/>
                <w:sz w:val="20"/>
              </w:rPr>
              <w:t>à vacciner, non contagieux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E5DFEC"/>
          </w:tcPr>
          <w:p w:rsidR="00764EAC" w:rsidRDefault="00764EAC" w:rsidP="00764EAC">
            <w:pPr>
              <w:keepNext/>
              <w:tabs>
                <w:tab w:val="left" w:pos="1418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Contrôle Ag </w:t>
            </w:r>
            <w:proofErr w:type="spellStart"/>
            <w:r>
              <w:rPr>
                <w:rFonts w:ascii="Arial" w:hAnsi="Arial" w:cs="Arial"/>
                <w:sz w:val="20"/>
              </w:rPr>
              <w:t>HBs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 AC Anti-</w:t>
            </w:r>
            <w:proofErr w:type="spellStart"/>
            <w:r>
              <w:rPr>
                <w:rFonts w:ascii="Arial" w:hAnsi="Arial" w:cs="Arial"/>
                <w:sz w:val="20"/>
              </w:rPr>
              <w:t>HBs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2x/an</w:t>
            </w:r>
          </w:p>
        </w:tc>
      </w:tr>
    </w:tbl>
    <w:p w:rsidR="003867EF" w:rsidRPr="00764EAC" w:rsidRDefault="003867EF" w:rsidP="00764EAC">
      <w:pPr>
        <w:tabs>
          <w:tab w:val="left" w:pos="12333"/>
        </w:tabs>
        <w:spacing w:after="0"/>
        <w:rPr>
          <w:rFonts w:ascii="Arial" w:hAnsi="Arial" w:cs="Arial"/>
          <w:sz w:val="10"/>
          <w:szCs w:val="10"/>
        </w:rPr>
      </w:pPr>
    </w:p>
    <w:sectPr w:rsidR="003867EF" w:rsidRPr="00764EAC" w:rsidSect="00C65012">
      <w:footerReference w:type="default" r:id="rId7"/>
      <w:headerReference w:type="first" r:id="rId8"/>
      <w:footerReference w:type="first" r:id="rId9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70" w:rsidRDefault="002A1470" w:rsidP="0020717B">
      <w:pPr>
        <w:spacing w:after="0" w:line="240" w:lineRule="auto"/>
      </w:pPr>
      <w:r>
        <w:separator/>
      </w:r>
    </w:p>
  </w:endnote>
  <w:endnote w:type="continuationSeparator" w:id="0">
    <w:p w:rsidR="002A1470" w:rsidRDefault="002A1470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9438D1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0" w:name="VDOCS13_750040"/>
    <w:r w:rsidRPr="009438D1">
      <w:rPr>
        <w:rFonts w:ascii="Arial" w:hAnsi="Arial" w:cs="Arial"/>
        <w:sz w:val="16"/>
        <w:effect w:val="antsRed"/>
      </w:rPr>
      <w:t>Hémodialyse chronique - Bilan sérologique: interprétation</w:t>
    </w:r>
    <w:bookmarkEnd w:id="0"/>
  </w:p>
  <w:p w:rsidR="00D27155" w:rsidRPr="008035ED" w:rsidRDefault="009438D1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1" w:name="VDOCS8_750039"/>
    <w:r w:rsidRPr="009438D1">
      <w:rPr>
        <w:rFonts w:ascii="Arial" w:hAnsi="Arial" w:cs="Arial"/>
        <w:sz w:val="16"/>
        <w:effect w:val="antsRed"/>
      </w:rPr>
      <w:t>HPCI_W_FT_00075</w:t>
    </w:r>
    <w:bookmarkEnd w:id="1"/>
    <w:r w:rsidR="00D27155" w:rsidRPr="008035ED">
      <w:rPr>
        <w:rFonts w:ascii="Arial" w:hAnsi="Arial" w:cs="Arial"/>
        <w:sz w:val="16"/>
      </w:rPr>
      <w:tab/>
      <w:t xml:space="preserve">V. </w:t>
    </w:r>
    <w:bookmarkStart w:id="2" w:name="VDOCS9_15"/>
    <w:r w:rsidRPr="009438D1">
      <w:rPr>
        <w:rFonts w:ascii="Arial" w:hAnsi="Arial" w:cs="Arial"/>
        <w:sz w:val="16"/>
        <w:effect w:val="antsRed"/>
      </w:rPr>
      <w:t>3.1</w:t>
    </w:r>
    <w:bookmarkEnd w:id="2"/>
    <w:r w:rsidR="00D27155" w:rsidRPr="008035ED">
      <w:rPr>
        <w:rFonts w:ascii="Arial" w:hAnsi="Arial" w:cs="Arial"/>
        <w:sz w:val="16"/>
      </w:rPr>
      <w:t xml:space="preserve"> du </w:t>
    </w:r>
    <w:bookmarkStart w:id="3" w:name="VDOCS16_18"/>
    <w:r w:rsidRPr="009438D1">
      <w:rPr>
        <w:rFonts w:ascii="Arial" w:hAnsi="Arial" w:cs="Arial"/>
        <w:sz w:val="16"/>
        <w:effect w:val="antsRed"/>
      </w:rPr>
      <w:t>15/01/2015</w:t>
    </w:r>
    <w:bookmarkEnd w:id="3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D95231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D95231" w:rsidRPr="008035ED">
      <w:rPr>
        <w:rFonts w:ascii="Arial" w:hAnsi="Arial" w:cs="Arial"/>
        <w:sz w:val="16"/>
      </w:rPr>
      <w:fldChar w:fldCharType="separate"/>
    </w:r>
    <w:r w:rsidR="00764EAC">
      <w:rPr>
        <w:rFonts w:ascii="Arial" w:hAnsi="Arial" w:cs="Arial"/>
        <w:noProof/>
        <w:sz w:val="16"/>
      </w:rPr>
      <w:t>2</w:t>
    </w:r>
    <w:r w:rsidR="00D95231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D95231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D95231" w:rsidRPr="008035ED">
      <w:rPr>
        <w:rFonts w:ascii="Arial" w:hAnsi="Arial" w:cs="Arial"/>
        <w:sz w:val="16"/>
      </w:rPr>
      <w:fldChar w:fldCharType="separate"/>
    </w:r>
    <w:r w:rsidR="00764EAC">
      <w:rPr>
        <w:rFonts w:ascii="Arial" w:hAnsi="Arial" w:cs="Arial"/>
        <w:noProof/>
        <w:sz w:val="16"/>
      </w:rPr>
      <w:t>2</w:t>
    </w:r>
    <w:r w:rsidR="00D95231" w:rsidRPr="008035ED">
      <w:rPr>
        <w:rFonts w:ascii="Arial" w:hAnsi="Arial" w:cs="Arial"/>
        <w:sz w:val="16"/>
      </w:rPr>
      <w:fldChar w:fldCharType="end"/>
    </w:r>
  </w:p>
  <w:p w:rsidR="00D27155" w:rsidRPr="008035ED" w:rsidRDefault="0059686C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3" w:rsidRDefault="00F708D3">
    <w:pPr>
      <w:pStyle w:val="Pieddepage"/>
    </w:pPr>
    <w:r>
      <w:t>15.01.2015</w:t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70" w:rsidRDefault="002A1470" w:rsidP="0020717B">
      <w:pPr>
        <w:spacing w:after="0" w:line="240" w:lineRule="auto"/>
      </w:pPr>
      <w:r>
        <w:separator/>
      </w:r>
    </w:p>
  </w:footnote>
  <w:footnote w:type="continuationSeparator" w:id="0">
    <w:p w:rsidR="002A1470" w:rsidRDefault="002A1470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0"/>
      <w:gridCol w:w="7496"/>
      <w:gridCol w:w="3611"/>
    </w:tblGrid>
    <w:tr w:rsidR="00BD10A1" w:rsidRPr="00006372" w:rsidTr="00810E14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59686C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30450" cy="355600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04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BD10A1" w:rsidP="00B1166E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SYSIDTEMPLATE" w:val="900890"/>
    <w:docVar w:name="SYSIDVERSION" w:val="942912"/>
    <w:docVar w:name="SYSPASSWORD" w:val="0"/>
    <w:docVar w:name="SYSTABNUM" w:val="20"/>
  </w:docVars>
  <w:rsids>
    <w:rsidRoot w:val="00B34A53"/>
    <w:rsid w:val="00007E04"/>
    <w:rsid w:val="00016135"/>
    <w:rsid w:val="00035196"/>
    <w:rsid w:val="00084191"/>
    <w:rsid w:val="00147884"/>
    <w:rsid w:val="001E5561"/>
    <w:rsid w:val="001E69AF"/>
    <w:rsid w:val="0020717B"/>
    <w:rsid w:val="002154AD"/>
    <w:rsid w:val="002A1470"/>
    <w:rsid w:val="002C279B"/>
    <w:rsid w:val="00304781"/>
    <w:rsid w:val="003867EF"/>
    <w:rsid w:val="003D6AA0"/>
    <w:rsid w:val="003E1F35"/>
    <w:rsid w:val="003F59D5"/>
    <w:rsid w:val="00400695"/>
    <w:rsid w:val="0041430D"/>
    <w:rsid w:val="004757AE"/>
    <w:rsid w:val="004958D5"/>
    <w:rsid w:val="0059686C"/>
    <w:rsid w:val="005A77F9"/>
    <w:rsid w:val="005C05F9"/>
    <w:rsid w:val="005F1EEF"/>
    <w:rsid w:val="006207A7"/>
    <w:rsid w:val="00621A5A"/>
    <w:rsid w:val="00634821"/>
    <w:rsid w:val="00647CC0"/>
    <w:rsid w:val="006F2C95"/>
    <w:rsid w:val="00764EAC"/>
    <w:rsid w:val="007742BC"/>
    <w:rsid w:val="007B1CF8"/>
    <w:rsid w:val="00801033"/>
    <w:rsid w:val="008035ED"/>
    <w:rsid w:val="00810E14"/>
    <w:rsid w:val="00832563"/>
    <w:rsid w:val="00853A9B"/>
    <w:rsid w:val="0089633F"/>
    <w:rsid w:val="008E1AFF"/>
    <w:rsid w:val="009438D1"/>
    <w:rsid w:val="009B0F70"/>
    <w:rsid w:val="009B7980"/>
    <w:rsid w:val="009D79FB"/>
    <w:rsid w:val="00A141EB"/>
    <w:rsid w:val="00A26A5E"/>
    <w:rsid w:val="00B1166E"/>
    <w:rsid w:val="00B34A53"/>
    <w:rsid w:val="00B8458A"/>
    <w:rsid w:val="00BD10A1"/>
    <w:rsid w:val="00BE1A33"/>
    <w:rsid w:val="00C32F28"/>
    <w:rsid w:val="00C65012"/>
    <w:rsid w:val="00CF49E0"/>
    <w:rsid w:val="00D27155"/>
    <w:rsid w:val="00D95231"/>
    <w:rsid w:val="00DA3D2F"/>
    <w:rsid w:val="00DB0FB0"/>
    <w:rsid w:val="00E3151F"/>
    <w:rsid w:val="00E6077C"/>
    <w:rsid w:val="00E772D0"/>
    <w:rsid w:val="00E8472E"/>
    <w:rsid w:val="00EC5FC7"/>
    <w:rsid w:val="00EC60A0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764EAC"/>
    <w:pPr>
      <w:keepNext/>
      <w:tabs>
        <w:tab w:val="left" w:pos="1418"/>
      </w:tabs>
      <w:spacing w:before="120" w:after="0" w:line="240" w:lineRule="auto"/>
      <w:outlineLvl w:val="0"/>
    </w:pPr>
    <w:rPr>
      <w:rFonts w:ascii="Arial" w:hAnsi="Arial" w:cs="Arial"/>
      <w:b/>
      <w:smallCaps/>
      <w:szCs w:val="24"/>
      <w:lang w:val="de-CH" w:eastAsia="fr-FR"/>
    </w:rPr>
  </w:style>
  <w:style w:type="paragraph" w:styleId="Titre7">
    <w:name w:val="heading 7"/>
    <w:basedOn w:val="Normal"/>
    <w:next w:val="Normal"/>
    <w:link w:val="Titre7Car"/>
    <w:qFormat/>
    <w:rsid w:val="00764EAC"/>
    <w:pPr>
      <w:keepNext/>
      <w:spacing w:after="0" w:line="280" w:lineRule="atLeast"/>
      <w:jc w:val="center"/>
      <w:outlineLvl w:val="6"/>
    </w:pPr>
    <w:rPr>
      <w:rFonts w:ascii="Arial" w:hAnsi="Arial" w:cs="Arial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64EAC"/>
    <w:rPr>
      <w:rFonts w:ascii="Arial" w:hAnsi="Arial" w:cs="Arial"/>
      <w:b/>
      <w:smallCaps/>
      <w:sz w:val="22"/>
      <w:szCs w:val="24"/>
      <w:lang w:val="de-CH" w:eastAsia="fr-FR"/>
    </w:rPr>
  </w:style>
  <w:style w:type="character" w:customStyle="1" w:styleId="Titre7Car">
    <w:name w:val="Titre 7 Car"/>
    <w:basedOn w:val="Policepardfaut"/>
    <w:link w:val="Titre7"/>
    <w:rsid w:val="00764EAC"/>
    <w:rPr>
      <w:rFonts w:ascii="Arial" w:hAnsi="Arial" w:cs="Arial"/>
      <w:b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B009-E1E9-4278-BC5C-06291DCC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3</cp:revision>
  <cp:lastPrinted>2014-09-05T08:02:00Z</cp:lastPrinted>
  <dcterms:created xsi:type="dcterms:W3CDTF">2016-09-27T14:51:00Z</dcterms:created>
  <dcterms:modified xsi:type="dcterms:W3CDTF">2016-09-27T14:52:00Z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943247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3.1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15/01/2015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15/01/2015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15/01/2015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15/01/2015</vt:lpwstr>
  </property>
  <property fmtid="{D5CDD505-2E9C-101B-9397-08002B2CF9AE}" pid="25" name="IDFILE">
    <vt:lpwstr>1110205</vt:lpwstr>
  </property>
  <property fmtid="{D5CDD505-2E9C-101B-9397-08002B2CF9AE}" pid="26" name="CHECKSUM">
    <vt:lpwstr>-1146211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HPCI_W_FT_00075</vt:lpwstr>
  </property>
  <property fmtid="{D5CDD505-2E9C-101B-9397-08002B2CF9AE}" pid="30" name="TITLE">
    <vt:lpwstr>Hémodialyse chronique - Bilan sérologique: interprétation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